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33C10" w14:textId="0E42B432" w:rsidR="00902C40" w:rsidRPr="00902C40" w:rsidRDefault="00902C40" w:rsidP="00902C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902C40">
        <w:rPr>
          <w:rFonts w:ascii="Arial" w:hAnsi="Arial" w:cs="Arial"/>
          <w:b/>
          <w:bCs/>
          <w:sz w:val="24"/>
          <w:szCs w:val="18"/>
        </w:rPr>
        <w:t>3GPP TSG RAN WG1 #100-e</w:t>
      </w:r>
      <w:r w:rsidRPr="00902C40">
        <w:rPr>
          <w:rFonts w:ascii="Arial" w:hAnsi="Arial" w:cs="Arial"/>
          <w:b/>
          <w:bCs/>
          <w:sz w:val="24"/>
          <w:szCs w:val="18"/>
        </w:rPr>
        <w:tab/>
      </w:r>
      <w:r w:rsidRPr="00902C40">
        <w:rPr>
          <w:rFonts w:ascii="Arial" w:hAnsi="Arial" w:cs="Arial"/>
          <w:b/>
          <w:bCs/>
          <w:sz w:val="24"/>
          <w:szCs w:val="18"/>
        </w:rPr>
        <w:tab/>
      </w:r>
      <w:r w:rsidRPr="00902C40">
        <w:rPr>
          <w:rFonts w:ascii="Arial" w:hAnsi="Arial" w:cs="Arial"/>
          <w:b/>
          <w:bCs/>
          <w:sz w:val="24"/>
          <w:szCs w:val="18"/>
        </w:rPr>
        <w:tab/>
        <w:t>R1-2001118</w:t>
      </w:r>
    </w:p>
    <w:p w14:paraId="1083E285" w14:textId="77777777" w:rsidR="00902C40" w:rsidRPr="00902C40" w:rsidRDefault="00902C40" w:rsidP="00902C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902C40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February 24</w:t>
      </w:r>
      <w:r w:rsidRPr="00902C40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902C4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March 6</w:t>
      </w:r>
      <w:r w:rsidRPr="00902C40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902C40">
        <w:rPr>
          <w:rFonts w:ascii="Arial" w:eastAsia="MS Mincho" w:hAnsi="Arial" w:cs="Arial"/>
          <w:b/>
          <w:bCs/>
          <w:sz w:val="24"/>
          <w:szCs w:val="18"/>
          <w:lang w:eastAsia="ja-JP"/>
        </w:rPr>
        <w:t>, 2020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2EDEFC6C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871C72" w:rsidRPr="00855868">
        <w:rPr>
          <w:rFonts w:ascii="Arial" w:hAnsi="Arial" w:cs="Arial"/>
          <w:b/>
          <w:sz w:val="22"/>
        </w:rPr>
        <w:t>7.2.</w:t>
      </w:r>
      <w:r w:rsidR="00902C40">
        <w:rPr>
          <w:rFonts w:ascii="Arial" w:hAnsi="Arial" w:cs="Arial"/>
          <w:b/>
          <w:sz w:val="22"/>
        </w:rPr>
        <w:t>4</w:t>
      </w:r>
      <w:r w:rsidR="00532CCA">
        <w:rPr>
          <w:rFonts w:ascii="Arial" w:hAnsi="Arial" w:cs="Arial"/>
          <w:b/>
          <w:sz w:val="22"/>
        </w:rPr>
        <w:t>.</w:t>
      </w:r>
      <w:r w:rsidR="00D16954">
        <w:rPr>
          <w:rFonts w:ascii="Arial" w:hAnsi="Arial" w:cs="Arial"/>
          <w:b/>
          <w:sz w:val="22"/>
        </w:rPr>
        <w:t>2.1</w:t>
      </w:r>
    </w:p>
    <w:p w14:paraId="7395AB72" w14:textId="637F440D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180A00" w:rsidRPr="00180A00">
        <w:rPr>
          <w:rFonts w:ascii="Arial" w:hAnsi="Arial" w:cs="Arial"/>
          <w:b/>
          <w:sz w:val="22"/>
        </w:rPr>
        <w:t>On Resource Allocation Mode 1 for NR V2X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587B8320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5498E40A" w:rsidR="004607C3" w:rsidRDefault="00902C40" w:rsidP="00902C40">
      <w:pPr>
        <w:pBdr>
          <w:bottom w:val="single" w:sz="4" w:space="1" w:color="auto"/>
        </w:pBdr>
        <w:tabs>
          <w:tab w:val="left" w:pos="404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F3DAC40" w14:textId="026A098E" w:rsidR="004607C3" w:rsidRPr="000D37D3" w:rsidRDefault="005D20F1" w:rsidP="00FD520A">
      <w:pPr>
        <w:pStyle w:val="Heading1"/>
      </w:pPr>
      <w:r w:rsidRPr="000D37D3">
        <w:t>Introduction</w:t>
      </w:r>
    </w:p>
    <w:p w14:paraId="50B0473D" w14:textId="16BD09E9" w:rsidR="00C00997" w:rsidRDefault="00FB7B29" w:rsidP="00705C2B">
      <w:pPr>
        <w:rPr>
          <w:rFonts w:eastAsia="Batang"/>
          <w:lang w:eastAsia="ko-KR"/>
        </w:rPr>
      </w:pPr>
      <w:r w:rsidRPr="00E92FE7">
        <w:rPr>
          <w:rFonts w:eastAsia="Batang"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E82CA3" wp14:editId="36687473">
                <wp:simplePos x="0" y="0"/>
                <wp:positionH relativeFrom="column">
                  <wp:posOffset>104140</wp:posOffset>
                </wp:positionH>
                <wp:positionV relativeFrom="paragraph">
                  <wp:posOffset>408940</wp:posOffset>
                </wp:positionV>
                <wp:extent cx="6038850" cy="62579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6257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20744" w14:textId="77777777" w:rsidR="00FB7B29" w:rsidRPr="00F07519" w:rsidRDefault="00FB7B29" w:rsidP="00FB7B29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AA08C9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F07519">
                              <w:rPr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0D92028D" w14:textId="77777777" w:rsidR="00A76F01" w:rsidRPr="00C92649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0" w:after="160" w:line="259" w:lineRule="auto"/>
                              <w:jc w:val="left"/>
                              <w:rPr>
                                <w:bCs/>
                                <w:lang w:eastAsia="ja-JP"/>
                              </w:rPr>
                            </w:pPr>
                            <w:r w:rsidRPr="00C92649">
                              <w:rPr>
                                <w:bCs/>
                                <w:lang w:eastAsia="ja-JP"/>
                              </w:rPr>
                              <w:t xml:space="preserve">Existing DCI size budget is maintained when the UE is configured with SL </w:t>
                            </w:r>
                          </w:p>
                          <w:p w14:paraId="35789BA9" w14:textId="77777777" w:rsidR="00A76F01" w:rsidRPr="00C92649" w:rsidRDefault="00A76F01" w:rsidP="00EE4C1D">
                            <w:pPr>
                              <w:numPr>
                                <w:ilvl w:val="0"/>
                                <w:numId w:val="9"/>
                              </w:numPr>
                              <w:spacing w:before="0"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C92649">
                              <w:rPr>
                                <w:lang w:eastAsia="x-none"/>
                              </w:rPr>
                              <w:t>(</w:t>
                            </w:r>
                            <w:r w:rsidRPr="00C92649">
                              <w:rPr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  <w:r w:rsidRPr="00C92649">
                              <w:rPr>
                                <w:lang w:eastAsia="x-none"/>
                              </w:rPr>
                              <w:t>): The size of the new DCI format and the size of one of the existing NR DCI formats are aligned.</w:t>
                            </w:r>
                          </w:p>
                          <w:p w14:paraId="285E8CA8" w14:textId="77777777" w:rsidR="00FB7B29" w:rsidRPr="00C364EB" w:rsidRDefault="00FB7B29" w:rsidP="00FB7B29">
                            <w:pPr>
                              <w:rPr>
                                <w:lang w:eastAsia="x-none"/>
                              </w:rPr>
                            </w:pPr>
                            <w:r w:rsidRPr="00C364EB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C364EB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15B3CD5A" w14:textId="73C22C91" w:rsidR="00FB7B29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657DB7">
                              <w:rPr>
                                <w:rFonts w:ascii="Arial" w:hAnsi="Arial" w:cs="Arial"/>
                                <w:lang w:eastAsia="ja-JP"/>
                              </w:rPr>
                              <w:t>For dynamic grant, DCI contains HARQ ID and NDI.</w:t>
                            </w:r>
                          </w:p>
                          <w:p w14:paraId="3D03A006" w14:textId="5F7BD585" w:rsidR="00A76F01" w:rsidRPr="00A929C5" w:rsidRDefault="00A76F01" w:rsidP="00A76F01">
                            <w:r w:rsidRPr="00A929C5">
                              <w:rPr>
                                <w:highlight w:val="green"/>
                              </w:rPr>
                              <w:t>Agreements</w:t>
                            </w:r>
                            <w:r w:rsidRPr="00A929C5">
                              <w:t>:</w:t>
                            </w:r>
                          </w:p>
                          <w:p w14:paraId="4F1ECB43" w14:textId="77777777" w:rsidR="00A76F01" w:rsidRPr="00A929C5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929C5">
                              <w:rPr>
                                <w:rFonts w:ascii="Arial" w:hAnsi="Arial" w:cs="Arial"/>
                                <w:lang w:eastAsia="ja-JP"/>
                              </w:rPr>
                              <w:t>For dynamic grant, DCI indicates the time-frequency resource allocation with the signalling format used for SCI.</w:t>
                            </w:r>
                          </w:p>
                          <w:p w14:paraId="6B68B54F" w14:textId="666CC596" w:rsidR="00A76F01" w:rsidRDefault="00A76F01" w:rsidP="00EE4C1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929C5">
                              <w:rPr>
                                <w:rFonts w:ascii="Arial" w:hAnsi="Arial" w:cs="Arial"/>
                                <w:lang w:eastAsia="ja-JP"/>
                              </w:rPr>
                              <w:t>In addition, the starting sub-channel for initial transmission is signalled in DCI.</w:t>
                            </w:r>
                          </w:p>
                          <w:p w14:paraId="10123370" w14:textId="77777777" w:rsidR="00A76F01" w:rsidRPr="00D43885" w:rsidRDefault="00A76F01" w:rsidP="00A76F01">
                            <w:r w:rsidRPr="00D43885">
                              <w:rPr>
                                <w:highlight w:val="green"/>
                              </w:rPr>
                              <w:t>Agreements</w:t>
                            </w:r>
                            <w:r w:rsidRPr="00D43885">
                              <w:t>:</w:t>
                            </w:r>
                          </w:p>
                          <w:p w14:paraId="254C0B08" w14:textId="77777777" w:rsidR="00A76F01" w:rsidRPr="00D43885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val="x-none"/>
                              </w:rPr>
                            </w:pPr>
                            <w:r w:rsidRPr="00D43885">
                              <w:rPr>
                                <w:rFonts w:ascii="Arial" w:hAnsi="Arial" w:cs="Arial"/>
                              </w:rPr>
                              <w:t>For dynamic grant, the number of retransmissions of a TB is up to the gNB.</w:t>
                            </w:r>
                          </w:p>
                          <w:p w14:paraId="71500659" w14:textId="77777777" w:rsidR="00A76F01" w:rsidRPr="00D43885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val="x-none"/>
                              </w:rPr>
                            </w:pPr>
                            <w:r w:rsidRPr="00D43885">
                              <w:rPr>
                                <w:rFonts w:ascii="Arial" w:hAnsi="Arial" w:cs="Arial"/>
                              </w:rPr>
                              <w:t>For configured grant, the maximum number of times that a TB can be retransmitted using the resources provided by the configured grant is configured per priority per configured grant.</w:t>
                            </w:r>
                          </w:p>
                          <w:p w14:paraId="4C47FEFA" w14:textId="6AEC58FA" w:rsidR="00A76F01" w:rsidRPr="00B62E6E" w:rsidRDefault="00A76F01" w:rsidP="00A76F01">
                            <w:pPr>
                              <w:rPr>
                                <w:highlight w:val="green"/>
                              </w:rPr>
                            </w:pPr>
                            <w:r w:rsidRPr="00B62E6E">
                              <w:rPr>
                                <w:highlight w:val="green"/>
                              </w:rPr>
                              <w:t>Agreements:</w:t>
                            </w:r>
                          </w:p>
                          <w:p w14:paraId="010DA486" w14:textId="77777777" w:rsidR="00A76F01" w:rsidRPr="00B62E6E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0" w:after="160" w:line="256" w:lineRule="auto"/>
                              <w:jc w:val="left"/>
                              <w:rPr>
                                <w:rFonts w:ascii="Arial" w:hAnsi="Arial" w:cs="Arial"/>
                              </w:rPr>
                            </w:pPr>
                            <w:r w:rsidRPr="00B62E6E">
                              <w:rPr>
                                <w:rFonts w:ascii="Arial" w:hAnsi="Arial" w:cs="Arial"/>
                              </w:rPr>
                              <w:t>For dynamic grant and CG:</w:t>
                            </w:r>
                          </w:p>
                          <w:p w14:paraId="036D6B25" w14:textId="77777777" w:rsidR="00A76F01" w:rsidRPr="00B62E6E" w:rsidRDefault="00A76F01" w:rsidP="00EE4C1D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spacing w:before="0" w:after="160" w:line="256" w:lineRule="auto"/>
                              <w:jc w:val="left"/>
                              <w:rPr>
                                <w:rFonts w:ascii="Arial" w:hAnsi="Arial" w:cs="Arial"/>
                              </w:rPr>
                            </w:pPr>
                            <w:r w:rsidRPr="00B62E6E">
                              <w:rPr>
                                <w:rFonts w:ascii="Arial" w:hAnsi="Arial" w:cs="Arial"/>
                              </w:rPr>
                              <w:t>If the gNB provides PUCCH resources for feedback, the UE reports SL HARQ FB to the gNB</w:t>
                            </w:r>
                          </w:p>
                          <w:p w14:paraId="17B42258" w14:textId="77777777" w:rsidR="00A76F01" w:rsidRPr="00B62E6E" w:rsidRDefault="00A76F01" w:rsidP="00EE4C1D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spacing w:before="0" w:after="160" w:line="256" w:lineRule="auto"/>
                              <w:jc w:val="left"/>
                              <w:rPr>
                                <w:rFonts w:ascii="Arial" w:hAnsi="Arial" w:cs="Arial"/>
                                <w:lang w:val="x-none"/>
                              </w:rPr>
                            </w:pPr>
                            <w:r w:rsidRPr="00B62E6E">
                              <w:rPr>
                                <w:rFonts w:ascii="Arial" w:hAnsi="Arial" w:cs="Arial"/>
                              </w:rPr>
                              <w:t>If the gNB does not provides PUCCH resources for feedback, the UE does not report SL HARQ FB to the gNB</w:t>
                            </w:r>
                          </w:p>
                          <w:p w14:paraId="0AEA2987" w14:textId="7772D662" w:rsidR="00A76F01" w:rsidRPr="00B62E6E" w:rsidRDefault="00A76F01" w:rsidP="00A76F01">
                            <w:pPr>
                              <w:rPr>
                                <w:highlight w:val="green"/>
                                <w:lang w:val="en-US"/>
                              </w:rPr>
                            </w:pPr>
                            <w:r w:rsidRPr="00B62E6E">
                              <w:rPr>
                                <w:highlight w:val="green"/>
                                <w:lang w:val="en-US"/>
                              </w:rPr>
                              <w:t>Agreements:</w:t>
                            </w:r>
                          </w:p>
                          <w:p w14:paraId="5447C4C2" w14:textId="77777777" w:rsidR="00A76F01" w:rsidRPr="00A76F01" w:rsidRDefault="00A76F01" w:rsidP="00EE4C1D">
                            <w:pPr>
                              <w:numPr>
                                <w:ilvl w:val="0"/>
                                <w:numId w:val="11"/>
                              </w:numPr>
                              <w:spacing w:before="0"/>
                              <w:jc w:val="left"/>
                              <w:rPr>
                                <w:rFonts w:ascii="Arial" w:eastAsia="Batang" w:hAnsi="Arial" w:cs="Arial"/>
                                <w:lang w:val="en-US" w:eastAsia="ja-JP"/>
                              </w:rPr>
                            </w:pPr>
                            <w:r w:rsidRPr="00A76F01">
                              <w:rPr>
                                <w:rFonts w:ascii="Arial" w:eastAsia="Batang" w:hAnsi="Arial" w:cs="Arial"/>
                                <w:lang w:val="en-US" w:eastAsia="ja-JP"/>
                              </w:rPr>
                              <w:t>For case of DG and type 2 CG: one combination of “timing and resource for PUCCH” is used to indicate that PUCCH resource is not provided</w:t>
                            </w:r>
                          </w:p>
                          <w:p w14:paraId="440AD240" w14:textId="77777777" w:rsidR="00A76F01" w:rsidRPr="00A76F01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A76F01">
                              <w:rPr>
                                <w:rFonts w:ascii="Arial" w:hAnsi="Arial" w:cs="Arial"/>
                                <w:lang w:eastAsia="ja-JP"/>
                              </w:rPr>
                              <w:t>For type 1 CG: no RRC configuration of PUCCH resources indicates that PUCCH resource is not provided</w:t>
                            </w:r>
                          </w:p>
                          <w:p w14:paraId="5C2C2C81" w14:textId="1BA53FA7" w:rsidR="00A76F01" w:rsidRPr="00B52EBD" w:rsidRDefault="00A76F01" w:rsidP="00A76F01">
                            <w:pPr>
                              <w:rPr>
                                <w:lang w:val="en-US"/>
                              </w:rPr>
                            </w:pPr>
                            <w:r w:rsidRPr="00B52EBD">
                              <w:rPr>
                                <w:highlight w:val="green"/>
                                <w:lang w:val="en-US"/>
                              </w:rPr>
                              <w:t>Agreements</w:t>
                            </w:r>
                            <w:r w:rsidRPr="00B52EBD">
                              <w:rPr>
                                <w:lang w:val="en-US"/>
                              </w:rPr>
                              <w:t>:</w:t>
                            </w:r>
                          </w:p>
                          <w:p w14:paraId="25B442D5" w14:textId="77777777" w:rsidR="00A76F01" w:rsidRPr="00B52EBD" w:rsidRDefault="00A76F01" w:rsidP="00EE4C1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eastAsia="ja-JP"/>
                              </w:rPr>
                            </w:pPr>
                            <w:r w:rsidRPr="00B52EBD">
                              <w:rPr>
                                <w:rFonts w:ascii="Arial" w:hAnsi="Arial" w:cs="Arial"/>
                                <w:lang w:eastAsia="ja-JP"/>
                              </w:rPr>
                              <w:t>NR supports SL transmissions at least in cell-specific UL resources in Uu.</w:t>
                            </w:r>
                          </w:p>
                          <w:p w14:paraId="2D696353" w14:textId="77777777" w:rsidR="00A76F01" w:rsidRPr="00A76F01" w:rsidRDefault="00A76F01" w:rsidP="00A76F01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82C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2pt;margin-top:32.2pt;width:475.5pt;height:49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">
                <v:textbox>
                  <w:txbxContent>
                    <w:p w14:paraId="7E620744" w14:textId="77777777" w:rsidR="00FB7B29" w:rsidRPr="00F07519" w:rsidRDefault="00FB7B29" w:rsidP="00FB7B29">
                      <w:pPr>
                        <w:rPr>
                          <w:highlight w:val="green"/>
                          <w:lang w:eastAsia="x-none"/>
                        </w:rPr>
                      </w:pPr>
                      <w:r w:rsidRPr="00AA08C9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F07519">
                        <w:rPr>
                          <w:highlight w:val="green"/>
                          <w:lang w:eastAsia="x-none"/>
                        </w:rPr>
                        <w:t>:</w:t>
                      </w:r>
                    </w:p>
                    <w:p w14:paraId="0D92028D" w14:textId="77777777" w:rsidR="00A76F01" w:rsidRPr="00C92649" w:rsidRDefault="00A76F01" w:rsidP="00EE4C1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0" w:after="160" w:line="259" w:lineRule="auto"/>
                        <w:jc w:val="left"/>
                        <w:rPr>
                          <w:bCs/>
                          <w:lang w:eastAsia="ja-JP"/>
                        </w:rPr>
                      </w:pPr>
                      <w:r w:rsidRPr="00C92649">
                        <w:rPr>
                          <w:bCs/>
                          <w:lang w:eastAsia="ja-JP"/>
                        </w:rPr>
                        <w:t xml:space="preserve">Existing DCI size budget is maintained when the UE is configured with SL </w:t>
                      </w:r>
                    </w:p>
                    <w:p w14:paraId="35789BA9" w14:textId="77777777" w:rsidR="00A76F01" w:rsidRPr="00C92649" w:rsidRDefault="00A76F01" w:rsidP="00EE4C1D">
                      <w:pPr>
                        <w:numPr>
                          <w:ilvl w:val="0"/>
                          <w:numId w:val="9"/>
                        </w:numPr>
                        <w:spacing w:before="0" w:after="0"/>
                        <w:jc w:val="left"/>
                        <w:rPr>
                          <w:lang w:eastAsia="x-none"/>
                        </w:rPr>
                      </w:pPr>
                      <w:r w:rsidRPr="00C92649">
                        <w:rPr>
                          <w:lang w:eastAsia="x-none"/>
                        </w:rPr>
                        <w:t>(</w:t>
                      </w:r>
                      <w:r w:rsidRPr="00C92649">
                        <w:rPr>
                          <w:highlight w:val="darkYellow"/>
                          <w:lang w:eastAsia="x-none"/>
                        </w:rPr>
                        <w:t>working assumption</w:t>
                      </w:r>
                      <w:r w:rsidRPr="00C92649">
                        <w:rPr>
                          <w:lang w:eastAsia="x-none"/>
                        </w:rPr>
                        <w:t>): The size of the new DCI format and the size of one of the existing NR DCI formats are aligned.</w:t>
                      </w:r>
                    </w:p>
                    <w:p w14:paraId="285E8CA8" w14:textId="77777777" w:rsidR="00FB7B29" w:rsidRPr="00C364EB" w:rsidRDefault="00FB7B29" w:rsidP="00FB7B29">
                      <w:pPr>
                        <w:rPr>
                          <w:lang w:eastAsia="x-none"/>
                        </w:rPr>
                      </w:pPr>
                      <w:r w:rsidRPr="00C364EB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C364EB">
                        <w:rPr>
                          <w:lang w:eastAsia="x-none"/>
                        </w:rPr>
                        <w:t>:</w:t>
                      </w:r>
                    </w:p>
                    <w:p w14:paraId="15B3CD5A" w14:textId="73C22C91" w:rsidR="00FB7B29" w:rsidRDefault="00A76F01" w:rsidP="00EE4C1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657DB7">
                        <w:rPr>
                          <w:rFonts w:ascii="Arial" w:hAnsi="Arial" w:cs="Arial"/>
                          <w:lang w:eastAsia="ja-JP"/>
                        </w:rPr>
                        <w:t>For dynamic grant, DCI contains HARQ ID and NDI.</w:t>
                      </w:r>
                    </w:p>
                    <w:p w14:paraId="3D03A006" w14:textId="5F7BD585" w:rsidR="00A76F01" w:rsidRPr="00A929C5" w:rsidRDefault="00A76F01" w:rsidP="00A76F01">
                      <w:r w:rsidRPr="00A929C5">
                        <w:rPr>
                          <w:highlight w:val="green"/>
                        </w:rPr>
                        <w:t>Agreements</w:t>
                      </w:r>
                      <w:r w:rsidRPr="00A929C5">
                        <w:t>:</w:t>
                      </w:r>
                    </w:p>
                    <w:p w14:paraId="4F1ECB43" w14:textId="77777777" w:rsidR="00A76F01" w:rsidRPr="00A929C5" w:rsidRDefault="00A76F01" w:rsidP="00EE4C1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929C5">
                        <w:rPr>
                          <w:rFonts w:ascii="Arial" w:hAnsi="Arial" w:cs="Arial"/>
                          <w:lang w:eastAsia="ja-JP"/>
                        </w:rPr>
                        <w:t>For dynamic grant, DCI indicates the time-frequency resource allocation with the signalling format used for SCI.</w:t>
                      </w:r>
                    </w:p>
                    <w:p w14:paraId="6B68B54F" w14:textId="666CC596" w:rsidR="00A76F01" w:rsidRDefault="00A76F01" w:rsidP="00EE4C1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929C5">
                        <w:rPr>
                          <w:rFonts w:ascii="Arial" w:hAnsi="Arial" w:cs="Arial"/>
                          <w:lang w:eastAsia="ja-JP"/>
                        </w:rPr>
                        <w:t>In addition, the starting sub-channel for initial transmission is signalled in DCI.</w:t>
                      </w:r>
                    </w:p>
                    <w:p w14:paraId="10123370" w14:textId="77777777" w:rsidR="00A76F01" w:rsidRPr="00D43885" w:rsidRDefault="00A76F01" w:rsidP="00A76F01">
                      <w:r w:rsidRPr="00D43885">
                        <w:rPr>
                          <w:highlight w:val="green"/>
                        </w:rPr>
                        <w:t>Agreements</w:t>
                      </w:r>
                      <w:r w:rsidRPr="00D43885">
                        <w:t>:</w:t>
                      </w:r>
                    </w:p>
                    <w:p w14:paraId="254C0B08" w14:textId="77777777" w:rsidR="00A76F01" w:rsidRPr="00D43885" w:rsidRDefault="00A76F01" w:rsidP="00EE4C1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val="x-none"/>
                        </w:rPr>
                      </w:pPr>
                      <w:r w:rsidRPr="00D43885">
                        <w:rPr>
                          <w:rFonts w:ascii="Arial" w:hAnsi="Arial" w:cs="Arial"/>
                        </w:rPr>
                        <w:t>For dynamic grant, the number of retransmissions of a TB is up to the gNB.</w:t>
                      </w:r>
                    </w:p>
                    <w:p w14:paraId="71500659" w14:textId="77777777" w:rsidR="00A76F01" w:rsidRPr="00D43885" w:rsidRDefault="00A76F01" w:rsidP="00EE4C1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val="x-none"/>
                        </w:rPr>
                      </w:pPr>
                      <w:r w:rsidRPr="00D43885">
                        <w:rPr>
                          <w:rFonts w:ascii="Arial" w:hAnsi="Arial" w:cs="Arial"/>
                        </w:rPr>
                        <w:t>For configured grant, the maximum number of times that a TB can be retransmitted using the resources provided by the configured grant is configured per priority per configured grant.</w:t>
                      </w:r>
                    </w:p>
                    <w:p w14:paraId="4C47FEFA" w14:textId="6AEC58FA" w:rsidR="00A76F01" w:rsidRPr="00B62E6E" w:rsidRDefault="00A76F01" w:rsidP="00A76F01">
                      <w:pPr>
                        <w:rPr>
                          <w:highlight w:val="green"/>
                        </w:rPr>
                      </w:pPr>
                      <w:r w:rsidRPr="00B62E6E">
                        <w:rPr>
                          <w:highlight w:val="green"/>
                        </w:rPr>
                        <w:t>Agreements:</w:t>
                      </w:r>
                    </w:p>
                    <w:p w14:paraId="010DA486" w14:textId="77777777" w:rsidR="00A76F01" w:rsidRPr="00B62E6E" w:rsidRDefault="00A76F01" w:rsidP="00EE4C1D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0" w:after="160" w:line="256" w:lineRule="auto"/>
                        <w:jc w:val="left"/>
                        <w:rPr>
                          <w:rFonts w:ascii="Arial" w:hAnsi="Arial" w:cs="Arial"/>
                        </w:rPr>
                      </w:pPr>
                      <w:r w:rsidRPr="00B62E6E">
                        <w:rPr>
                          <w:rFonts w:ascii="Arial" w:hAnsi="Arial" w:cs="Arial"/>
                        </w:rPr>
                        <w:t>For dynamic grant and CG:</w:t>
                      </w:r>
                    </w:p>
                    <w:p w14:paraId="036D6B25" w14:textId="77777777" w:rsidR="00A76F01" w:rsidRPr="00B62E6E" w:rsidRDefault="00A76F01" w:rsidP="00EE4C1D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spacing w:before="0" w:after="160" w:line="256" w:lineRule="auto"/>
                        <w:jc w:val="left"/>
                        <w:rPr>
                          <w:rFonts w:ascii="Arial" w:hAnsi="Arial" w:cs="Arial"/>
                        </w:rPr>
                      </w:pPr>
                      <w:r w:rsidRPr="00B62E6E">
                        <w:rPr>
                          <w:rFonts w:ascii="Arial" w:hAnsi="Arial" w:cs="Arial"/>
                        </w:rPr>
                        <w:t>If the gNB provides PUCCH resources for feedback, the UE reports SL HARQ FB to the gNB</w:t>
                      </w:r>
                    </w:p>
                    <w:p w14:paraId="17B42258" w14:textId="77777777" w:rsidR="00A76F01" w:rsidRPr="00B62E6E" w:rsidRDefault="00A76F01" w:rsidP="00EE4C1D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spacing w:before="0" w:after="160" w:line="256" w:lineRule="auto"/>
                        <w:jc w:val="left"/>
                        <w:rPr>
                          <w:rFonts w:ascii="Arial" w:hAnsi="Arial" w:cs="Arial"/>
                          <w:lang w:val="x-none"/>
                        </w:rPr>
                      </w:pPr>
                      <w:r w:rsidRPr="00B62E6E">
                        <w:rPr>
                          <w:rFonts w:ascii="Arial" w:hAnsi="Arial" w:cs="Arial"/>
                        </w:rPr>
                        <w:t>If the gNB does not provides PUCCH resources for feedback, the UE does not report SL HARQ FB to the gNB</w:t>
                      </w:r>
                    </w:p>
                    <w:p w14:paraId="0AEA2987" w14:textId="7772D662" w:rsidR="00A76F01" w:rsidRPr="00B62E6E" w:rsidRDefault="00A76F01" w:rsidP="00A76F01">
                      <w:pPr>
                        <w:rPr>
                          <w:highlight w:val="green"/>
                          <w:lang w:val="en-US"/>
                        </w:rPr>
                      </w:pPr>
                      <w:r w:rsidRPr="00B62E6E">
                        <w:rPr>
                          <w:highlight w:val="green"/>
                          <w:lang w:val="en-US"/>
                        </w:rPr>
                        <w:t>Agreements:</w:t>
                      </w:r>
                    </w:p>
                    <w:p w14:paraId="5447C4C2" w14:textId="77777777" w:rsidR="00A76F01" w:rsidRPr="00A76F01" w:rsidRDefault="00A76F01" w:rsidP="00EE4C1D">
                      <w:pPr>
                        <w:numPr>
                          <w:ilvl w:val="0"/>
                          <w:numId w:val="11"/>
                        </w:numPr>
                        <w:spacing w:before="0"/>
                        <w:jc w:val="left"/>
                        <w:rPr>
                          <w:rFonts w:ascii="Arial" w:eastAsia="Batang" w:hAnsi="Arial" w:cs="Arial"/>
                          <w:lang w:val="en-US" w:eastAsia="ja-JP"/>
                        </w:rPr>
                      </w:pPr>
                      <w:r w:rsidRPr="00A76F01">
                        <w:rPr>
                          <w:rFonts w:ascii="Arial" w:eastAsia="Batang" w:hAnsi="Arial" w:cs="Arial"/>
                          <w:lang w:val="en-US" w:eastAsia="ja-JP"/>
                        </w:rPr>
                        <w:t>For case of DG and type 2 CG: one combination of “timing and resource for PUCCH” is used to indicate that PUCCH resource is not provided</w:t>
                      </w:r>
                    </w:p>
                    <w:p w14:paraId="440AD240" w14:textId="77777777" w:rsidR="00A76F01" w:rsidRPr="00A76F01" w:rsidRDefault="00A76F01" w:rsidP="00EE4C1D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A76F01">
                        <w:rPr>
                          <w:rFonts w:ascii="Arial" w:hAnsi="Arial" w:cs="Arial"/>
                          <w:lang w:eastAsia="ja-JP"/>
                        </w:rPr>
                        <w:t>For type 1 CG: no RRC configuration of PUCCH resources indicates that PUCCH resource is not provided</w:t>
                      </w:r>
                    </w:p>
                    <w:p w14:paraId="5C2C2C81" w14:textId="1BA53FA7" w:rsidR="00A76F01" w:rsidRPr="00B52EBD" w:rsidRDefault="00A76F01" w:rsidP="00A76F01">
                      <w:pPr>
                        <w:rPr>
                          <w:lang w:val="en-US"/>
                        </w:rPr>
                      </w:pPr>
                      <w:r w:rsidRPr="00B52EBD">
                        <w:rPr>
                          <w:highlight w:val="green"/>
                          <w:lang w:val="en-US"/>
                        </w:rPr>
                        <w:t>Agreements</w:t>
                      </w:r>
                      <w:r w:rsidRPr="00B52EBD">
                        <w:rPr>
                          <w:lang w:val="en-US"/>
                        </w:rPr>
                        <w:t>:</w:t>
                      </w:r>
                    </w:p>
                    <w:p w14:paraId="25B442D5" w14:textId="77777777" w:rsidR="00A76F01" w:rsidRPr="00B52EBD" w:rsidRDefault="00A76F01" w:rsidP="00EE4C1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eastAsia="ja-JP"/>
                        </w:rPr>
                      </w:pPr>
                      <w:r w:rsidRPr="00B52EBD">
                        <w:rPr>
                          <w:rFonts w:ascii="Arial" w:hAnsi="Arial" w:cs="Arial"/>
                          <w:lang w:eastAsia="ja-JP"/>
                        </w:rPr>
                        <w:t>NR supports SL transmissions at least in cell-specific UL resources in Uu.</w:t>
                      </w:r>
                    </w:p>
                    <w:p w14:paraId="2D696353" w14:textId="77777777" w:rsidR="00A76F01" w:rsidRPr="00A76F01" w:rsidRDefault="00A76F01" w:rsidP="00A76F01">
                      <w:p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lang w:val="en-US" w:eastAsia="ja-JP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2199A">
        <w:rPr>
          <w:rFonts w:eastAsia="Batang"/>
          <w:lang w:eastAsia="ko-KR"/>
        </w:rPr>
        <w:t>T</w:t>
      </w:r>
      <w:r w:rsidR="00B65E0E">
        <w:rPr>
          <w:rFonts w:eastAsia="Batang"/>
          <w:lang w:eastAsia="ko-KR"/>
        </w:rPr>
        <w:t xml:space="preserve">he </w:t>
      </w:r>
      <w:r w:rsidR="00532CCA">
        <w:rPr>
          <w:rFonts w:eastAsia="Batang"/>
          <w:lang w:eastAsia="ko-KR"/>
        </w:rPr>
        <w:t>following agreements</w:t>
      </w:r>
      <w:r w:rsidR="00E92FE7">
        <w:rPr>
          <w:rFonts w:eastAsia="Batang"/>
          <w:lang w:eastAsia="ko-KR"/>
        </w:rPr>
        <w:t xml:space="preserve"> for resource allocation</w:t>
      </w:r>
      <w:r w:rsidR="00A76F01">
        <w:rPr>
          <w:rFonts w:eastAsia="Batang"/>
          <w:lang w:eastAsia="ko-KR"/>
        </w:rPr>
        <w:t xml:space="preserve"> in mode 1</w:t>
      </w:r>
      <w:r w:rsidR="00E92FE7">
        <w:rPr>
          <w:rFonts w:eastAsia="Batang"/>
          <w:lang w:eastAsia="ko-KR"/>
        </w:rPr>
        <w:t xml:space="preserve"> for NR</w:t>
      </w:r>
      <w:r w:rsidR="00C00997">
        <w:rPr>
          <w:rFonts w:eastAsia="Batang"/>
          <w:lang w:eastAsia="ko-KR"/>
        </w:rPr>
        <w:t xml:space="preserve"> </w:t>
      </w:r>
      <w:r w:rsidR="00532CCA">
        <w:rPr>
          <w:rFonts w:eastAsia="Batang"/>
          <w:lang w:eastAsia="ko-KR"/>
        </w:rPr>
        <w:t>were made in</w:t>
      </w:r>
      <w:r w:rsidR="00CD1300">
        <w:rPr>
          <w:rFonts w:eastAsia="Batang"/>
          <w:lang w:eastAsia="ko-KR"/>
        </w:rPr>
        <w:t xml:space="preserve"> RAN1 #9</w:t>
      </w:r>
      <w:r w:rsidR="000838E1">
        <w:rPr>
          <w:rFonts w:eastAsia="Batang"/>
          <w:lang w:eastAsia="ko-KR"/>
        </w:rPr>
        <w:t>9</w:t>
      </w:r>
      <w:r w:rsidR="00CD1300">
        <w:rPr>
          <w:rFonts w:eastAsia="Batang"/>
          <w:lang w:eastAsia="ko-KR"/>
        </w:rPr>
        <w:t xml:space="preserve"> </w:t>
      </w:r>
      <w:r w:rsidR="00C507CE">
        <w:rPr>
          <w:rFonts w:eastAsia="Batang"/>
          <w:lang w:eastAsia="ko-KR"/>
        </w:rPr>
        <w:fldChar w:fldCharType="begin"/>
      </w:r>
      <w:r w:rsidR="00C507CE">
        <w:rPr>
          <w:rFonts w:eastAsia="Batang"/>
          <w:lang w:eastAsia="ko-KR"/>
        </w:rPr>
        <w:instrText xml:space="preserve"> REF _Ref528924709 \n \h </w:instrText>
      </w:r>
      <w:r w:rsidR="00705C2B">
        <w:rPr>
          <w:rFonts w:eastAsia="Batang"/>
          <w:lang w:eastAsia="ko-KR"/>
        </w:rPr>
        <w:instrText xml:space="preserve"> \* MERGEFORMAT </w:instrText>
      </w:r>
      <w:r w:rsidR="00C507CE">
        <w:rPr>
          <w:rFonts w:eastAsia="Batang"/>
          <w:lang w:eastAsia="ko-KR"/>
        </w:rPr>
      </w:r>
      <w:r w:rsidR="00C507CE">
        <w:rPr>
          <w:rFonts w:eastAsia="Batang"/>
          <w:lang w:eastAsia="ko-KR"/>
        </w:rPr>
        <w:fldChar w:fldCharType="separate"/>
      </w:r>
      <w:r w:rsidR="00AC45F7">
        <w:rPr>
          <w:rFonts w:eastAsia="Batang"/>
          <w:lang w:eastAsia="ko-KR"/>
        </w:rPr>
        <w:t>[1]</w:t>
      </w:r>
      <w:r w:rsidR="00C507CE">
        <w:rPr>
          <w:rFonts w:eastAsia="Batang"/>
          <w:lang w:eastAsia="ko-KR"/>
        </w:rPr>
        <w:fldChar w:fldCharType="end"/>
      </w:r>
      <w:r w:rsidR="00C00997">
        <w:rPr>
          <w:rFonts w:eastAsia="Batang"/>
          <w:lang w:eastAsia="ko-KR"/>
        </w:rPr>
        <w:t>:</w:t>
      </w:r>
    </w:p>
    <w:p w14:paraId="55CEB20D" w14:textId="3CF702C2" w:rsidR="00E92FE7" w:rsidRDefault="00E92FE7" w:rsidP="00705C2B">
      <w:pPr>
        <w:rPr>
          <w:rFonts w:eastAsia="Batang"/>
          <w:lang w:eastAsia="ko-KR"/>
        </w:rPr>
      </w:pPr>
    </w:p>
    <w:p w14:paraId="6B31A5F0" w14:textId="47452CE1" w:rsidR="00CD1300" w:rsidRDefault="00CD1300" w:rsidP="00705C2B">
      <w:pPr>
        <w:rPr>
          <w:lang w:eastAsia="zh-CN"/>
        </w:rPr>
      </w:pPr>
      <w:r w:rsidRPr="00C81CBF">
        <w:rPr>
          <w:lang w:eastAsia="zh-CN"/>
        </w:rPr>
        <w:t>In this paper, we discuss</w:t>
      </w:r>
      <w:r>
        <w:rPr>
          <w:lang w:eastAsia="zh-CN"/>
        </w:rPr>
        <w:t xml:space="preserve"> the details </w:t>
      </w:r>
      <w:r w:rsidR="009C4729">
        <w:rPr>
          <w:lang w:eastAsia="zh-CN"/>
        </w:rPr>
        <w:t>of DCI design</w:t>
      </w:r>
      <w:r w:rsidRPr="00CD1300">
        <w:rPr>
          <w:lang w:eastAsia="zh-CN"/>
        </w:rPr>
        <w:t xml:space="preserve"> for NR V2X </w:t>
      </w:r>
      <w:r>
        <w:rPr>
          <w:lang w:eastAsia="zh-CN"/>
        </w:rPr>
        <w:t>m</w:t>
      </w:r>
      <w:r w:rsidRPr="00CD1300">
        <w:rPr>
          <w:lang w:eastAsia="zh-CN"/>
        </w:rPr>
        <w:t>ode 1</w:t>
      </w:r>
      <w:r w:rsidRPr="00C81CBF">
        <w:rPr>
          <w:lang w:eastAsia="zh-CN"/>
        </w:rPr>
        <w:t>.</w:t>
      </w:r>
    </w:p>
    <w:p w14:paraId="45D16BAA" w14:textId="77777777" w:rsidR="00CD1300" w:rsidRDefault="00CD1300" w:rsidP="00705C2B">
      <w:pPr>
        <w:rPr>
          <w:rFonts w:eastAsia="Batang"/>
          <w:lang w:eastAsia="ko-KR"/>
        </w:rPr>
      </w:pPr>
    </w:p>
    <w:p w14:paraId="76C70D2E" w14:textId="700840F7" w:rsidR="00C70E00" w:rsidRDefault="000C4695" w:rsidP="00C70E00">
      <w:pPr>
        <w:pStyle w:val="Heading1"/>
      </w:pPr>
      <w:r>
        <w:t>DCI Contents</w:t>
      </w:r>
      <w:r w:rsidR="003B1D66">
        <w:t xml:space="preserve"> </w:t>
      </w:r>
    </w:p>
    <w:p w14:paraId="1449B7C2" w14:textId="0F04FBA5" w:rsidR="004717EA" w:rsidRDefault="00F1740F" w:rsidP="002C319D">
      <w:pPr>
        <w:spacing w:after="0" w:line="360" w:lineRule="auto"/>
        <w:rPr>
          <w:bCs/>
          <w:iCs/>
        </w:rPr>
      </w:pPr>
      <w:r>
        <w:rPr>
          <w:bCs/>
          <w:iCs/>
        </w:rPr>
        <w:t>For</w:t>
      </w:r>
      <w:r w:rsidR="004717EA">
        <w:rPr>
          <w:bCs/>
          <w:iCs/>
        </w:rPr>
        <w:t xml:space="preserve"> NR</w:t>
      </w:r>
      <w:r>
        <w:rPr>
          <w:bCs/>
          <w:iCs/>
        </w:rPr>
        <w:t xml:space="preserve"> V2X mode 1</w:t>
      </w:r>
      <w:r w:rsidR="004717EA">
        <w:rPr>
          <w:bCs/>
          <w:iCs/>
        </w:rPr>
        <w:t>, a new DCI format, DCI format 3_0</w:t>
      </w:r>
      <w:r>
        <w:rPr>
          <w:bCs/>
          <w:iCs/>
        </w:rPr>
        <w:t xml:space="preserve"> [2]</w:t>
      </w:r>
      <w:r w:rsidR="004717EA">
        <w:rPr>
          <w:bCs/>
          <w:iCs/>
        </w:rPr>
        <w:t xml:space="preserve">, is defined to be used for scheduling the NR PSCCH and PSSCH. The DCI format 3_0 is used to schedule a dynamic grant or activate/deactivate type-2 configured grant when the CRC is </w:t>
      </w:r>
      <w:r w:rsidR="004717EA" w:rsidRPr="00575CA3">
        <w:rPr>
          <w:bCs/>
          <w:iCs/>
        </w:rPr>
        <w:t>scrambled by SL-RNTI or SL-CS-RNTI</w:t>
      </w:r>
      <w:r w:rsidR="004717EA">
        <w:rPr>
          <w:bCs/>
          <w:iCs/>
        </w:rPr>
        <w:t xml:space="preserve"> respectively.</w:t>
      </w:r>
    </w:p>
    <w:p w14:paraId="6B1B3975" w14:textId="38BA6514" w:rsidR="004717EA" w:rsidRDefault="00A220D8" w:rsidP="004717EA">
      <w:pPr>
        <w:spacing w:after="0" w:line="360" w:lineRule="auto"/>
        <w:rPr>
          <w:lang w:eastAsia="zh-CN"/>
        </w:rPr>
      </w:pPr>
      <w:r>
        <w:rPr>
          <w:bCs/>
          <w:iCs/>
        </w:rPr>
        <w:t>T</w:t>
      </w:r>
      <w:r w:rsidR="004717EA">
        <w:rPr>
          <w:bCs/>
          <w:iCs/>
        </w:rPr>
        <w:t xml:space="preserve">he following </w:t>
      </w:r>
      <w:r>
        <w:rPr>
          <w:bCs/>
          <w:iCs/>
        </w:rPr>
        <w:t xml:space="preserve">downlink control </w:t>
      </w:r>
      <w:r w:rsidR="004717EA">
        <w:rPr>
          <w:bCs/>
          <w:iCs/>
        </w:rPr>
        <w:t xml:space="preserve">information </w:t>
      </w:r>
      <w:r>
        <w:rPr>
          <w:bCs/>
          <w:iCs/>
        </w:rPr>
        <w:t>fields have been specified for</w:t>
      </w:r>
      <w:r w:rsidR="004717EA">
        <w:rPr>
          <w:bCs/>
          <w:iCs/>
        </w:rPr>
        <w:t xml:space="preserve"> DCI </w:t>
      </w:r>
      <w:r w:rsidR="004717EA" w:rsidRPr="002625EB">
        <w:t xml:space="preserve">format </w:t>
      </w:r>
      <w:r w:rsidR="004717EA">
        <w:t>3</w:t>
      </w:r>
      <w:r w:rsidR="004717EA" w:rsidRPr="002625EB">
        <w:rPr>
          <w:rFonts w:hint="eastAsia"/>
          <w:lang w:eastAsia="zh-CN"/>
        </w:rPr>
        <w:t>_0</w:t>
      </w:r>
      <w:r w:rsidR="00F1740F">
        <w:rPr>
          <w:lang w:eastAsia="zh-CN"/>
        </w:rPr>
        <w:t xml:space="preserve"> [2]</w:t>
      </w:r>
      <w:r w:rsidR="004717EA">
        <w:rPr>
          <w:lang w:eastAsia="zh-CN"/>
        </w:rPr>
        <w:t>:</w:t>
      </w:r>
    </w:p>
    <w:p w14:paraId="0E782F40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ko-KR"/>
        </w:rPr>
      </w:pPr>
      <w:r w:rsidRPr="002658B8">
        <w:rPr>
          <w:rFonts w:ascii="Times New Roman" w:hAnsi="Times New Roman"/>
          <w:lang w:eastAsia="ko-KR"/>
        </w:rPr>
        <w:t xml:space="preserve">Time gap </w:t>
      </w:r>
    </w:p>
    <w:p w14:paraId="33B95389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ko-KR"/>
        </w:rPr>
      </w:pPr>
      <w:r w:rsidRPr="002658B8">
        <w:rPr>
          <w:rFonts w:ascii="Times New Roman" w:hAnsi="Times New Roman"/>
          <w:lang w:eastAsia="ko-KR"/>
        </w:rPr>
        <w:t xml:space="preserve">HARQ process ID </w:t>
      </w:r>
    </w:p>
    <w:p w14:paraId="67C68BD4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eastAsia="Malgun Gothic" w:hAnsi="Times New Roman"/>
          <w:lang w:eastAsia="ko-KR"/>
        </w:rPr>
      </w:pPr>
      <w:r w:rsidRPr="002658B8">
        <w:rPr>
          <w:rFonts w:ascii="Times New Roman" w:hAnsi="Times New Roman"/>
          <w:lang w:eastAsia="ko-KR"/>
        </w:rPr>
        <w:t xml:space="preserve">New data indicator </w:t>
      </w:r>
    </w:p>
    <w:p w14:paraId="46EF34C8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zh-CN"/>
        </w:rPr>
      </w:pPr>
      <w:r w:rsidRPr="002658B8">
        <w:rPr>
          <w:rFonts w:ascii="Times New Roman" w:eastAsiaTheme="minorEastAsia" w:hAnsi="Times New Roman"/>
          <w:lang w:eastAsia="zh-CN"/>
        </w:rPr>
        <w:t>L</w:t>
      </w:r>
      <w:r w:rsidRPr="002658B8">
        <w:rPr>
          <w:rFonts w:ascii="Times New Roman" w:eastAsia="Batang" w:hAnsi="Times New Roman"/>
          <w:lang w:eastAsia="ja-JP"/>
        </w:rPr>
        <w:t>owest index of the subchannel allocation to the initial transmission</w:t>
      </w:r>
      <w:r w:rsidRPr="002658B8">
        <w:rPr>
          <w:rFonts w:ascii="Times New Roman" w:hAnsi="Times New Roman"/>
          <w:lang w:eastAsia="ko-KR"/>
        </w:rPr>
        <w:t xml:space="preserve"> </w:t>
      </w:r>
    </w:p>
    <w:p w14:paraId="61C8C4A8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</w:rPr>
      </w:pPr>
      <w:r w:rsidRPr="002658B8">
        <w:rPr>
          <w:rFonts w:ascii="Times New Roman" w:hAnsi="Times New Roman"/>
        </w:rPr>
        <w:t xml:space="preserve">SCI format </w:t>
      </w:r>
      <w:r w:rsidRPr="002658B8">
        <w:rPr>
          <w:rFonts w:ascii="Times New Roman" w:hAnsi="Times New Roman"/>
          <w:lang w:val="en-US"/>
        </w:rPr>
        <w:t>0-1</w:t>
      </w:r>
      <w:r w:rsidRPr="002658B8">
        <w:rPr>
          <w:rFonts w:ascii="Times New Roman" w:hAnsi="Times New Roman"/>
        </w:rPr>
        <w:t xml:space="preserve"> fields </w:t>
      </w:r>
    </w:p>
    <w:p w14:paraId="6E2D3F5D" w14:textId="77777777" w:rsidR="004717EA" w:rsidRPr="002658B8" w:rsidRDefault="004717EA" w:rsidP="00EE4C1D">
      <w:pPr>
        <w:pStyle w:val="B2"/>
        <w:numPr>
          <w:ilvl w:val="1"/>
          <w:numId w:val="14"/>
        </w:numPr>
      </w:pPr>
      <w:r w:rsidRPr="002658B8">
        <w:rPr>
          <w:lang w:eastAsia="ko-KR"/>
        </w:rPr>
        <w:t>Frequency resource assignment</w:t>
      </w:r>
      <w:r w:rsidRPr="002658B8">
        <w:rPr>
          <w:noProof/>
        </w:rPr>
        <w:t>.</w:t>
      </w:r>
    </w:p>
    <w:p w14:paraId="58E4C6EC" w14:textId="77777777" w:rsidR="004717EA" w:rsidRPr="002658B8" w:rsidRDefault="004717EA" w:rsidP="00EE4C1D">
      <w:pPr>
        <w:pStyle w:val="B2"/>
        <w:numPr>
          <w:ilvl w:val="1"/>
          <w:numId w:val="14"/>
        </w:numPr>
      </w:pPr>
      <w:r w:rsidRPr="002658B8">
        <w:t xml:space="preserve">Time </w:t>
      </w:r>
      <w:r w:rsidRPr="002658B8">
        <w:rPr>
          <w:lang w:eastAsia="ko-KR"/>
        </w:rPr>
        <w:t>resource assignment</w:t>
      </w:r>
      <w:r w:rsidRPr="002658B8">
        <w:t>.</w:t>
      </w:r>
    </w:p>
    <w:p w14:paraId="5BB03A8D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ko-KR"/>
        </w:rPr>
      </w:pPr>
      <w:r w:rsidRPr="002658B8">
        <w:rPr>
          <w:rFonts w:ascii="Times New Roman" w:hAnsi="Times New Roman"/>
          <w:lang w:val="en-US"/>
        </w:rPr>
        <w:t>PSFCH-to-HARQ feedback timing indicator</w:t>
      </w:r>
      <w:r w:rsidRPr="002658B8">
        <w:rPr>
          <w:rFonts w:ascii="Times New Roman" w:hAnsi="Times New Roman"/>
          <w:lang w:eastAsia="ko-KR"/>
        </w:rPr>
        <w:t xml:space="preserve"> </w:t>
      </w:r>
    </w:p>
    <w:p w14:paraId="12C325DE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val="en-US"/>
        </w:rPr>
      </w:pPr>
      <w:r w:rsidRPr="002658B8">
        <w:rPr>
          <w:rFonts w:ascii="Times New Roman" w:hAnsi="Times New Roman"/>
          <w:lang w:val="en-US"/>
        </w:rPr>
        <w:t>PUCCH resource indicator</w:t>
      </w:r>
      <w:r w:rsidRPr="002658B8">
        <w:rPr>
          <w:rFonts w:ascii="Times New Roman" w:hAnsi="Times New Roman"/>
          <w:lang w:eastAsia="ko-KR"/>
        </w:rPr>
        <w:t xml:space="preserve"> </w:t>
      </w:r>
    </w:p>
    <w:p w14:paraId="639065AD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val="en-US"/>
        </w:rPr>
      </w:pPr>
      <w:r w:rsidRPr="002658B8">
        <w:rPr>
          <w:rFonts w:ascii="Times New Roman" w:hAnsi="Times New Roman"/>
          <w:lang w:val="en-US"/>
        </w:rPr>
        <w:t xml:space="preserve">Configuration </w:t>
      </w:r>
      <w:r w:rsidRPr="002658B8">
        <w:rPr>
          <w:rFonts w:ascii="Times New Roman" w:eastAsia="Batang" w:hAnsi="Times New Roman"/>
          <w:bCs/>
          <w:lang w:eastAsia="ja-JP"/>
        </w:rPr>
        <w:t xml:space="preserve">index </w:t>
      </w:r>
    </w:p>
    <w:p w14:paraId="4B390CCF" w14:textId="77777777" w:rsidR="004717EA" w:rsidRDefault="004717EA" w:rsidP="004717EA">
      <w:pPr>
        <w:spacing w:line="360" w:lineRule="auto"/>
      </w:pPr>
    </w:p>
    <w:p w14:paraId="0EB6A2E8" w14:textId="277B0775" w:rsidR="004717EA" w:rsidRDefault="004717EA" w:rsidP="004717EA">
      <w:pPr>
        <w:spacing w:line="360" w:lineRule="auto"/>
        <w:rPr>
          <w:rFonts w:cs="Batang"/>
          <w:lang w:eastAsia="ko-KR"/>
        </w:rPr>
      </w:pPr>
      <w:r>
        <w:t xml:space="preserve">During RAN #86 meeting, a list of the tasks that </w:t>
      </w:r>
      <w:r w:rsidRPr="004E1F9F">
        <w:rPr>
          <w:rFonts w:cs="Batang" w:hint="eastAsia"/>
          <w:lang w:val="en-US" w:eastAsia="ko-KR"/>
        </w:rPr>
        <w:t xml:space="preserve">RAN1 needs to focus on </w:t>
      </w:r>
      <w:r w:rsidR="00673874">
        <w:rPr>
          <w:rFonts w:cs="Batang"/>
          <w:lang w:val="en-US" w:eastAsia="ko-KR"/>
        </w:rPr>
        <w:t>at</w:t>
      </w:r>
      <w:r w:rsidRPr="004E1F9F">
        <w:rPr>
          <w:rFonts w:cs="Batang" w:hint="eastAsia"/>
          <w:lang w:val="en-US" w:eastAsia="ko-KR"/>
        </w:rPr>
        <w:t xml:space="preserve"> RAN1#100 </w:t>
      </w:r>
      <w:r w:rsidR="00673874">
        <w:rPr>
          <w:rFonts w:cs="Batang"/>
          <w:lang w:val="en-US" w:eastAsia="ko-KR"/>
        </w:rPr>
        <w:t xml:space="preserve">meeting </w:t>
      </w:r>
      <w:r w:rsidRPr="004E1F9F">
        <w:rPr>
          <w:rFonts w:cs="Batang" w:hint="eastAsia"/>
          <w:lang w:val="en-US" w:eastAsia="ko-KR"/>
        </w:rPr>
        <w:t>for 5G V2X</w:t>
      </w:r>
      <w:r>
        <w:rPr>
          <w:rFonts w:cs="Batang"/>
          <w:lang w:val="en-US" w:eastAsia="ko-KR"/>
        </w:rPr>
        <w:t xml:space="preserve"> was summarized in </w:t>
      </w:r>
      <w:r w:rsidR="00673874" w:rsidRPr="000C4695">
        <w:rPr>
          <w:rFonts w:eastAsia="PMingLiU"/>
          <w:color w:val="000000" w:themeColor="text1"/>
        </w:rPr>
        <w:t>RP-193198</w:t>
      </w:r>
      <w:r w:rsidR="00673874">
        <w:rPr>
          <w:rFonts w:cs="Batang"/>
          <w:lang w:val="en-US" w:eastAsia="ko-KR"/>
        </w:rPr>
        <w:t xml:space="preserve"> </w:t>
      </w:r>
      <w:r>
        <w:rPr>
          <w:rFonts w:cs="Batang"/>
          <w:lang w:val="en-US" w:eastAsia="ko-KR"/>
        </w:rPr>
        <w:t>[</w:t>
      </w:r>
      <w:r w:rsidR="00F1740F">
        <w:rPr>
          <w:rFonts w:cs="Batang"/>
          <w:lang w:val="en-US" w:eastAsia="ko-KR"/>
        </w:rPr>
        <w:t>3</w:t>
      </w:r>
      <w:r>
        <w:rPr>
          <w:rFonts w:cs="Batang"/>
          <w:lang w:val="en-US" w:eastAsia="ko-KR"/>
        </w:rPr>
        <w:t xml:space="preserve">]. </w:t>
      </w:r>
      <w:r w:rsidR="00673874">
        <w:rPr>
          <w:rFonts w:cs="Batang"/>
          <w:lang w:val="en-US" w:eastAsia="ko-KR"/>
        </w:rPr>
        <w:t>On</w:t>
      </w:r>
      <w:r>
        <w:rPr>
          <w:rFonts w:cs="Batang"/>
          <w:lang w:val="en-US" w:eastAsia="ko-KR"/>
        </w:rPr>
        <w:t xml:space="preserve"> the task list, one remaining issue of the NR V2X mode 1 is the </w:t>
      </w:r>
      <w:r>
        <w:rPr>
          <w:rFonts w:cs="Batang"/>
          <w:lang w:eastAsia="ko-KR"/>
        </w:rPr>
        <w:t>d</w:t>
      </w:r>
      <w:r w:rsidRPr="004E1F9F">
        <w:rPr>
          <w:rFonts w:cs="Batang" w:hint="eastAsia"/>
          <w:lang w:eastAsia="ko-KR"/>
        </w:rPr>
        <w:t>etails on DCI contents for dynamic grant and Type-2 configured grant</w:t>
      </w:r>
      <w:r>
        <w:rPr>
          <w:rFonts w:cs="Batang"/>
          <w:lang w:eastAsia="ko-KR"/>
        </w:rPr>
        <w:t>. In this section, we discuss the details on this aspect.</w:t>
      </w:r>
    </w:p>
    <w:p w14:paraId="1D9C6D5E" w14:textId="77777777" w:rsidR="004717EA" w:rsidRDefault="004717EA" w:rsidP="004717EA">
      <w:pPr>
        <w:spacing w:line="360" w:lineRule="auto"/>
        <w:rPr>
          <w:rFonts w:cs="Batang"/>
          <w:lang w:eastAsia="ko-KR"/>
        </w:rPr>
      </w:pPr>
    </w:p>
    <w:p w14:paraId="3E226742" w14:textId="4DC6DE9C" w:rsidR="00D62E18" w:rsidRDefault="00F544CF" w:rsidP="00EE4C1D">
      <w:pPr>
        <w:pStyle w:val="Heading2"/>
        <w:numPr>
          <w:ilvl w:val="1"/>
          <w:numId w:val="8"/>
        </w:numPr>
        <w:ind w:left="0" w:firstLine="0"/>
      </w:pPr>
      <w:r>
        <w:t xml:space="preserve">DCI </w:t>
      </w:r>
      <w:r w:rsidR="001E6119">
        <w:t>contents</w:t>
      </w:r>
      <w:r w:rsidR="001E6119" w:rsidRPr="001E6119">
        <w:t xml:space="preserve"> for dynamic grant</w:t>
      </w:r>
    </w:p>
    <w:p w14:paraId="5E7EE7DB" w14:textId="027B5D5F" w:rsidR="003B1D66" w:rsidRDefault="00323072" w:rsidP="00323072">
      <w:pPr>
        <w:spacing w:line="360" w:lineRule="auto"/>
      </w:pPr>
      <w:r>
        <w:t xml:space="preserve">In NR V2X mode 1, for dynamic grant scenario, gNB </w:t>
      </w:r>
      <w:r w:rsidR="005B7C1C">
        <w:t>sends</w:t>
      </w:r>
      <w:r>
        <w:t xml:space="preserve"> </w:t>
      </w:r>
      <w:r w:rsidR="00D303E5">
        <w:t>a</w:t>
      </w:r>
      <w:r>
        <w:t xml:space="preserve"> DCI to schedule </w:t>
      </w:r>
      <w:r w:rsidR="00D303E5">
        <w:t>a</w:t>
      </w:r>
      <w:r>
        <w:t xml:space="preserve"> sidelink transmission </w:t>
      </w:r>
      <w:r w:rsidR="00D303E5">
        <w:t>with</w:t>
      </w:r>
      <w:r>
        <w:t xml:space="preserve"> </w:t>
      </w:r>
      <w:r w:rsidR="005B7C1C">
        <w:t xml:space="preserve">the </w:t>
      </w:r>
      <w:r>
        <w:t xml:space="preserve">resources to be used. </w:t>
      </w:r>
      <w:r w:rsidR="00BC3261">
        <w:rPr>
          <w:rFonts w:eastAsia="Batang"/>
          <w:lang w:eastAsia="ko-KR"/>
        </w:rPr>
        <w:t>At</w:t>
      </w:r>
      <w:r w:rsidR="00083522">
        <w:rPr>
          <w:rFonts w:eastAsia="Batang"/>
          <w:lang w:eastAsia="ko-KR"/>
        </w:rPr>
        <w:t xml:space="preserve"> RAN1 #98bis, it ha</w:t>
      </w:r>
      <w:r w:rsidR="001A5849">
        <w:rPr>
          <w:rFonts w:eastAsia="Batang"/>
          <w:lang w:eastAsia="ko-KR"/>
        </w:rPr>
        <w:t>d</w:t>
      </w:r>
      <w:r w:rsidR="00083522">
        <w:rPr>
          <w:rFonts w:eastAsia="Batang"/>
          <w:lang w:eastAsia="ko-KR"/>
        </w:rPr>
        <w:t xml:space="preserve"> been agreed that </w:t>
      </w:r>
      <w:r w:rsidR="00F07519">
        <w:rPr>
          <w:rFonts w:eastAsia="Batang"/>
          <w:lang w:eastAsia="ko-KR"/>
        </w:rPr>
        <w:t>a</w:t>
      </w:r>
      <w:r w:rsidR="00083522">
        <w:rPr>
          <w:rFonts w:eastAsia="Batang"/>
          <w:lang w:eastAsia="ko-KR"/>
        </w:rPr>
        <w:t xml:space="preserve"> </w:t>
      </w:r>
      <w:r w:rsidR="00083522" w:rsidRPr="00083522">
        <w:rPr>
          <w:rFonts w:eastAsia="Batang"/>
          <w:lang w:eastAsia="ko-KR"/>
        </w:rPr>
        <w:t>UE-specific SL</w:t>
      </w:r>
      <w:r w:rsidR="002C319D">
        <w:rPr>
          <w:rFonts w:eastAsia="Batang"/>
          <w:lang w:eastAsia="ko-KR"/>
        </w:rPr>
        <w:t>-</w:t>
      </w:r>
      <w:r w:rsidR="00083522" w:rsidRPr="00083522">
        <w:rPr>
          <w:rFonts w:eastAsia="Batang"/>
          <w:lang w:eastAsia="ko-KR"/>
        </w:rPr>
        <w:t>RNTI</w:t>
      </w:r>
      <w:r w:rsidR="00083522">
        <w:rPr>
          <w:rFonts w:eastAsia="Batang"/>
          <w:lang w:eastAsia="ko-KR"/>
        </w:rPr>
        <w:t xml:space="preserve"> will be introduced for the DCI for dynamic grant.</w:t>
      </w:r>
      <w:r w:rsidR="00083522" w:rsidRPr="00083522">
        <w:rPr>
          <w:rFonts w:eastAsia="Batang"/>
          <w:lang w:eastAsia="ko-KR"/>
        </w:rPr>
        <w:t xml:space="preserve"> </w:t>
      </w:r>
      <w:r w:rsidR="00083522">
        <w:t>Since it is supported that the DCI can dynamically schedule</w:t>
      </w:r>
      <w:r w:rsidR="00083522" w:rsidRPr="00083522">
        <w:t xml:space="preserve"> </w:t>
      </w:r>
      <w:r w:rsidR="00083522">
        <w:t xml:space="preserve">broadcast, groupcast and unicast transmission on the sidelink, to </w:t>
      </w:r>
      <w:r w:rsidR="006966E3">
        <w:t xml:space="preserve">reduce the burden of the blind decoding </w:t>
      </w:r>
      <w:r w:rsidR="00927EE8">
        <w:t xml:space="preserve">of </w:t>
      </w:r>
      <w:r w:rsidR="006966E3">
        <w:t xml:space="preserve">the DCI on the UE side, it </w:t>
      </w:r>
      <w:r w:rsidR="005B7C1C">
        <w:t>is</w:t>
      </w:r>
      <w:r w:rsidR="006966E3">
        <w:t xml:space="preserve"> preferable that gNB sends the DCI using the same DCI format for all these three cases.  </w:t>
      </w:r>
    </w:p>
    <w:p w14:paraId="5285888C" w14:textId="3D8A8FB7" w:rsidR="00EC7543" w:rsidRDefault="00EC7543" w:rsidP="00E57569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07B833A1" w14:textId="77777777" w:rsidR="004717EA" w:rsidRDefault="004717EA" w:rsidP="00E57569">
      <w:pPr>
        <w:spacing w:after="0"/>
        <w:rPr>
          <w:b/>
          <w:i/>
        </w:rPr>
      </w:pPr>
    </w:p>
    <w:p w14:paraId="12B3316A" w14:textId="7FB69827" w:rsidR="00C76C90" w:rsidRDefault="00307939" w:rsidP="00C76C90">
      <w:pPr>
        <w:spacing w:after="0" w:line="360" w:lineRule="auto"/>
        <w:rPr>
          <w:lang w:eastAsia="zh-CN"/>
        </w:rPr>
      </w:pPr>
      <w:r>
        <w:rPr>
          <w:bCs/>
          <w:iCs/>
        </w:rPr>
        <w:t>Regarding the contents</w:t>
      </w:r>
      <w:r w:rsidR="00A220D8">
        <w:rPr>
          <w:bCs/>
          <w:iCs/>
        </w:rPr>
        <w:t xml:space="preserve"> of information fields</w:t>
      </w:r>
      <w:r>
        <w:rPr>
          <w:bCs/>
          <w:iCs/>
        </w:rPr>
        <w:t xml:space="preserve"> of the DCI, i</w:t>
      </w:r>
      <w:r w:rsidR="002658B8">
        <w:rPr>
          <w:bCs/>
          <w:iCs/>
        </w:rPr>
        <w:t>n addition to the above</w:t>
      </w:r>
      <w:r w:rsidR="00B267A4">
        <w:rPr>
          <w:bCs/>
          <w:iCs/>
        </w:rPr>
        <w:t xml:space="preserve"> </w:t>
      </w:r>
      <w:r w:rsidR="00BF24C9">
        <w:rPr>
          <w:bCs/>
          <w:iCs/>
        </w:rPr>
        <w:t xml:space="preserve">downlink </w:t>
      </w:r>
      <w:r w:rsidR="00A220D8">
        <w:rPr>
          <w:bCs/>
          <w:iCs/>
        </w:rPr>
        <w:t>control</w:t>
      </w:r>
      <w:r w:rsidR="002658B8">
        <w:rPr>
          <w:bCs/>
          <w:iCs/>
        </w:rPr>
        <w:t xml:space="preserve"> information</w:t>
      </w:r>
      <w:r w:rsidR="001A5849">
        <w:rPr>
          <w:bCs/>
          <w:iCs/>
        </w:rPr>
        <w:t xml:space="preserve"> </w:t>
      </w:r>
      <w:r w:rsidR="00A220D8">
        <w:rPr>
          <w:bCs/>
          <w:iCs/>
        </w:rPr>
        <w:t>specified for</w:t>
      </w:r>
      <w:r w:rsidR="001A5849">
        <w:rPr>
          <w:bCs/>
          <w:iCs/>
        </w:rPr>
        <w:t xml:space="preserve"> DCI format 3_0 [2]</w:t>
      </w:r>
      <w:r w:rsidR="002658B8">
        <w:rPr>
          <w:bCs/>
          <w:iCs/>
        </w:rPr>
        <w:t xml:space="preserve">, the following </w:t>
      </w:r>
      <w:r w:rsidR="00BF24C9">
        <w:rPr>
          <w:bCs/>
          <w:iCs/>
        </w:rPr>
        <w:t xml:space="preserve">downlink </w:t>
      </w:r>
      <w:r w:rsidR="00D45B25">
        <w:rPr>
          <w:bCs/>
          <w:iCs/>
        </w:rPr>
        <w:t xml:space="preserve">control </w:t>
      </w:r>
      <w:r w:rsidR="00C76C90">
        <w:rPr>
          <w:bCs/>
          <w:iCs/>
        </w:rPr>
        <w:t xml:space="preserve">information </w:t>
      </w:r>
      <w:r w:rsidR="001A5849">
        <w:rPr>
          <w:bCs/>
          <w:iCs/>
        </w:rPr>
        <w:t>may</w:t>
      </w:r>
      <w:r w:rsidR="00C76C90">
        <w:rPr>
          <w:bCs/>
          <w:iCs/>
        </w:rPr>
        <w:t xml:space="preserve"> also be carried by </w:t>
      </w:r>
      <w:r w:rsidR="00BF24C9">
        <w:rPr>
          <w:bCs/>
          <w:iCs/>
        </w:rPr>
        <w:t>a</w:t>
      </w:r>
      <w:r w:rsidR="00C76C90">
        <w:rPr>
          <w:bCs/>
          <w:iCs/>
        </w:rPr>
        <w:t xml:space="preserve"> </w:t>
      </w:r>
      <w:r w:rsidR="000F3414">
        <w:rPr>
          <w:bCs/>
          <w:iCs/>
        </w:rPr>
        <w:t xml:space="preserve">DCI </w:t>
      </w:r>
      <w:r w:rsidR="00C76C90" w:rsidRPr="002625EB">
        <w:t xml:space="preserve">format </w:t>
      </w:r>
      <w:r w:rsidR="00C76C90">
        <w:t>3</w:t>
      </w:r>
      <w:r w:rsidR="00C76C90" w:rsidRPr="002625EB">
        <w:rPr>
          <w:rFonts w:hint="eastAsia"/>
          <w:lang w:eastAsia="zh-CN"/>
        </w:rPr>
        <w:t>_0</w:t>
      </w:r>
      <w:r w:rsidR="004717EA">
        <w:rPr>
          <w:lang w:eastAsia="zh-CN"/>
        </w:rPr>
        <w:t xml:space="preserve"> </w:t>
      </w:r>
      <w:r w:rsidR="001A5849">
        <w:rPr>
          <w:bCs/>
          <w:iCs/>
        </w:rPr>
        <w:t xml:space="preserve">to allow gNB </w:t>
      </w:r>
      <w:r w:rsidR="00BF24C9">
        <w:rPr>
          <w:bCs/>
          <w:iCs/>
        </w:rPr>
        <w:t xml:space="preserve">to </w:t>
      </w:r>
      <w:r w:rsidR="001A5849">
        <w:rPr>
          <w:bCs/>
          <w:iCs/>
        </w:rPr>
        <w:t xml:space="preserve">flexibly schedule </w:t>
      </w:r>
      <w:r w:rsidR="001A5849">
        <w:rPr>
          <w:bCs/>
          <w:iCs/>
        </w:rPr>
        <w:t>a</w:t>
      </w:r>
      <w:r w:rsidR="001A5849">
        <w:rPr>
          <w:bCs/>
          <w:iCs/>
        </w:rPr>
        <w:t xml:space="preserve"> sidelink transmission</w:t>
      </w:r>
      <w:r w:rsidR="001A5849">
        <w:rPr>
          <w:lang w:eastAsia="zh-CN"/>
        </w:rPr>
        <w:t xml:space="preserve"> </w:t>
      </w:r>
      <w:r w:rsidR="004210F9">
        <w:rPr>
          <w:lang w:eastAsia="zh-CN"/>
        </w:rPr>
        <w:t>with dynamic</w:t>
      </w:r>
      <w:r w:rsidR="004717EA">
        <w:rPr>
          <w:lang w:eastAsia="zh-CN"/>
        </w:rPr>
        <w:t xml:space="preserve"> </w:t>
      </w:r>
      <w:bookmarkStart w:id="0" w:name="_GoBack"/>
      <w:bookmarkEnd w:id="0"/>
      <w:r w:rsidR="00D45B25">
        <w:rPr>
          <w:lang w:eastAsia="zh-CN"/>
        </w:rPr>
        <w:t>signalling on downlink</w:t>
      </w:r>
      <w:r w:rsidR="00C76C90">
        <w:rPr>
          <w:lang w:eastAsia="zh-CN"/>
        </w:rPr>
        <w:t>:</w:t>
      </w:r>
    </w:p>
    <w:p w14:paraId="534B150C" w14:textId="48A63B68" w:rsidR="00447607" w:rsidRDefault="00C76C90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C76C90">
        <w:rPr>
          <w:b/>
          <w:iCs/>
        </w:rPr>
        <w:t>Cast type indicator</w:t>
      </w:r>
      <w:r>
        <w:rPr>
          <w:bCs/>
          <w:iCs/>
        </w:rPr>
        <w:t xml:space="preserve">: </w:t>
      </w:r>
      <w:r w:rsidR="00447607">
        <w:rPr>
          <w:bCs/>
          <w:iCs/>
        </w:rPr>
        <w:t xml:space="preserve">Since the DCI format </w:t>
      </w:r>
      <w:r w:rsidR="00447607">
        <w:t>3</w:t>
      </w:r>
      <w:r w:rsidR="00447607" w:rsidRPr="002625EB">
        <w:rPr>
          <w:rFonts w:hint="eastAsia"/>
          <w:lang w:eastAsia="zh-CN"/>
        </w:rPr>
        <w:t>_0</w:t>
      </w:r>
      <w:r w:rsidR="00447607">
        <w:rPr>
          <w:lang w:eastAsia="zh-CN"/>
        </w:rPr>
        <w:t xml:space="preserve"> can be used for scheduling </w:t>
      </w:r>
      <w:r w:rsidR="00447607">
        <w:t>broadcast, groupcast or unicast, this field is</w:t>
      </w:r>
      <w:r w:rsidR="00447607">
        <w:rPr>
          <w:bCs/>
          <w:iCs/>
        </w:rPr>
        <w:t xml:space="preserve"> u</w:t>
      </w:r>
      <w:r>
        <w:rPr>
          <w:bCs/>
          <w:iCs/>
        </w:rPr>
        <w:t xml:space="preserve">sed </w:t>
      </w:r>
      <w:r w:rsidR="00D45B25">
        <w:rPr>
          <w:bCs/>
          <w:iCs/>
        </w:rPr>
        <w:t>to indicate the communication</w:t>
      </w:r>
      <w:r w:rsidR="00447607">
        <w:rPr>
          <w:bCs/>
          <w:iCs/>
        </w:rPr>
        <w:t xml:space="preserve"> type of </w:t>
      </w:r>
      <w:r w:rsidR="00AF355F">
        <w:rPr>
          <w:bCs/>
          <w:iCs/>
        </w:rPr>
        <w:t>the scheduled</w:t>
      </w:r>
      <w:r w:rsidR="00D45B25">
        <w:rPr>
          <w:bCs/>
          <w:iCs/>
        </w:rPr>
        <w:t xml:space="preserve"> </w:t>
      </w:r>
      <w:r w:rsidR="00447607">
        <w:rPr>
          <w:bCs/>
          <w:iCs/>
        </w:rPr>
        <w:t>sidelink transmission.</w:t>
      </w:r>
    </w:p>
    <w:p w14:paraId="2E3E4ACC" w14:textId="05B0B4AD" w:rsidR="00575CA3" w:rsidRDefault="00447607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>
        <w:rPr>
          <w:b/>
          <w:iCs/>
        </w:rPr>
        <w:t>Resource pool index</w:t>
      </w:r>
      <w:r>
        <w:rPr>
          <w:bCs/>
          <w:iCs/>
        </w:rPr>
        <w:t>: In V2X mode 1, a UE may be configured with multiple</w:t>
      </w:r>
      <w:r w:rsidR="00C91039">
        <w:rPr>
          <w:bCs/>
          <w:iCs/>
        </w:rPr>
        <w:t xml:space="preserve"> transmit</w:t>
      </w:r>
      <w:r>
        <w:rPr>
          <w:bCs/>
          <w:iCs/>
        </w:rPr>
        <w:t xml:space="preserve"> resource pools, this </w:t>
      </w:r>
      <w:r>
        <w:t>field is</w:t>
      </w:r>
      <w:r>
        <w:rPr>
          <w:bCs/>
          <w:iCs/>
        </w:rPr>
        <w:t xml:space="preserve"> used </w:t>
      </w:r>
      <w:r w:rsidR="00D45B25">
        <w:rPr>
          <w:bCs/>
          <w:iCs/>
        </w:rPr>
        <w:t xml:space="preserve">to </w:t>
      </w:r>
      <w:r w:rsidR="004210F9">
        <w:rPr>
          <w:bCs/>
          <w:iCs/>
        </w:rPr>
        <w:t>indicate the</w:t>
      </w:r>
      <w:r w:rsidR="00D45B25">
        <w:rPr>
          <w:bCs/>
          <w:iCs/>
        </w:rPr>
        <w:t xml:space="preserve"> resource pool to be used for </w:t>
      </w:r>
      <w:r w:rsidR="00AF355F">
        <w:rPr>
          <w:bCs/>
          <w:iCs/>
        </w:rPr>
        <w:t>the scheduled</w:t>
      </w:r>
      <w:r>
        <w:rPr>
          <w:bCs/>
          <w:iCs/>
        </w:rPr>
        <w:t xml:space="preserve"> sidelink transmission</w:t>
      </w:r>
      <w:r w:rsidR="00D45B25">
        <w:rPr>
          <w:bCs/>
          <w:iCs/>
        </w:rPr>
        <w:t>.</w:t>
      </w:r>
    </w:p>
    <w:p w14:paraId="0C804918" w14:textId="6DF98714" w:rsidR="002658B8" w:rsidRDefault="00325FF5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325FF5">
        <w:rPr>
          <w:b/>
          <w:iCs/>
        </w:rPr>
        <w:lastRenderedPageBreak/>
        <w:t>Destination ID</w:t>
      </w:r>
      <w:r w:rsidRPr="00325FF5">
        <w:rPr>
          <w:bCs/>
          <w:iCs/>
        </w:rPr>
        <w:t xml:space="preserve">: In some cases, a gNB may receive multiple SR from the same UE requesting the grants for sidelink transmissions </w:t>
      </w:r>
      <w:r w:rsidR="00307939">
        <w:rPr>
          <w:bCs/>
          <w:iCs/>
        </w:rPr>
        <w:t>to</w:t>
      </w:r>
      <w:r w:rsidRPr="00325FF5">
        <w:rPr>
          <w:bCs/>
          <w:iCs/>
        </w:rPr>
        <w:t xml:space="preserve"> different destination UEs. </w:t>
      </w:r>
      <w:r>
        <w:rPr>
          <w:bCs/>
          <w:iCs/>
        </w:rPr>
        <w:t xml:space="preserve">This </w:t>
      </w:r>
      <w:r>
        <w:t xml:space="preserve">field </w:t>
      </w:r>
      <w:r w:rsidR="00D45B25">
        <w:t>may be used to indicate the</w:t>
      </w:r>
      <w:r>
        <w:rPr>
          <w:bCs/>
          <w:iCs/>
        </w:rPr>
        <w:t xml:space="preserve"> destination of </w:t>
      </w:r>
      <w:r w:rsidR="00AF355F">
        <w:rPr>
          <w:bCs/>
          <w:iCs/>
        </w:rPr>
        <w:t>the scheduled</w:t>
      </w:r>
      <w:r>
        <w:rPr>
          <w:bCs/>
          <w:iCs/>
        </w:rPr>
        <w:t xml:space="preserve"> sidelink transmission. </w:t>
      </w:r>
    </w:p>
    <w:p w14:paraId="5561DD73" w14:textId="1DF08B75" w:rsidR="00325FF5" w:rsidRDefault="00AA21AB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AA21AB">
        <w:rPr>
          <w:rFonts w:cs="Times New Roman"/>
          <w:b/>
          <w:bCs/>
        </w:rPr>
        <w:t>PSFCH resource indicator</w:t>
      </w:r>
      <w:r>
        <w:rPr>
          <w:rFonts w:cs="Times New Roman"/>
        </w:rPr>
        <w:t xml:space="preserve">: Different from the V2X mode 2, gNB </w:t>
      </w:r>
      <w:r w:rsidR="00AF355F">
        <w:rPr>
          <w:rFonts w:cs="Times New Roman"/>
        </w:rPr>
        <w:t>may have</w:t>
      </w:r>
      <w:r>
        <w:rPr>
          <w:rFonts w:cs="Times New Roman"/>
        </w:rPr>
        <w:t xml:space="preserve"> full control of </w:t>
      </w:r>
      <w:r>
        <w:t>sidelink resource allocations</w:t>
      </w:r>
      <w:r>
        <w:rPr>
          <w:rFonts w:cs="Times New Roman"/>
        </w:rPr>
        <w:t xml:space="preserve"> in V2X mode 1. It</w:t>
      </w:r>
      <w:r>
        <w:t xml:space="preserve"> is beneficial for resource utilization if gNB can flexibly schedule the feedback resource on the sidelink. </w:t>
      </w:r>
      <w:proofErr w:type="gramStart"/>
      <w:r>
        <w:t>Similar to</w:t>
      </w:r>
      <w:proofErr w:type="gramEnd"/>
      <w:r>
        <w:t xml:space="preserve"> the </w:t>
      </w:r>
      <w:r w:rsidRPr="002658B8">
        <w:rPr>
          <w:rFonts w:cs="Times New Roman"/>
        </w:rPr>
        <w:t>PUCCH resource indicator</w:t>
      </w:r>
      <w:r>
        <w:rPr>
          <w:rFonts w:cs="Times New Roman"/>
        </w:rPr>
        <w:t xml:space="preserve">, </w:t>
      </w:r>
      <w:r>
        <w:rPr>
          <w:bCs/>
          <w:iCs/>
        </w:rPr>
        <w:t xml:space="preserve">this </w:t>
      </w:r>
      <w:r>
        <w:t>field is</w:t>
      </w:r>
      <w:r>
        <w:rPr>
          <w:bCs/>
          <w:iCs/>
        </w:rPr>
        <w:t xml:space="preserve"> used </w:t>
      </w:r>
      <w:r w:rsidR="00AF355F">
        <w:rPr>
          <w:bCs/>
          <w:iCs/>
        </w:rPr>
        <w:t>to indicate</w:t>
      </w:r>
      <w:r>
        <w:rPr>
          <w:bCs/>
          <w:iCs/>
        </w:rPr>
        <w:t xml:space="preserve"> the PSFCH resource to </w:t>
      </w:r>
      <w:r w:rsidR="002C319D">
        <w:rPr>
          <w:bCs/>
          <w:iCs/>
        </w:rPr>
        <w:t xml:space="preserve">be </w:t>
      </w:r>
      <w:r>
        <w:rPr>
          <w:bCs/>
          <w:iCs/>
        </w:rPr>
        <w:t xml:space="preserve">used for the </w:t>
      </w:r>
      <w:r w:rsidR="00AF355F">
        <w:rPr>
          <w:bCs/>
          <w:iCs/>
        </w:rPr>
        <w:t xml:space="preserve">feedback of a </w:t>
      </w:r>
      <w:r>
        <w:rPr>
          <w:bCs/>
          <w:iCs/>
        </w:rPr>
        <w:t xml:space="preserve">scheduled sidelink transmission. </w:t>
      </w:r>
    </w:p>
    <w:p w14:paraId="4C416180" w14:textId="781E0A79" w:rsidR="00DF4CCD" w:rsidRDefault="00DF4CCD" w:rsidP="00DF4CCD">
      <w:pPr>
        <w:spacing w:after="0" w:line="360" w:lineRule="auto"/>
        <w:rPr>
          <w:b/>
          <w:i/>
        </w:rPr>
      </w:pPr>
      <w:r>
        <w:rPr>
          <w:b/>
          <w:i/>
        </w:rPr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 w:rsidR="009672A9" w:rsidRPr="009672A9">
        <w:rPr>
          <w:b/>
          <w:i/>
          <w:lang w:eastAsia="zh-CN"/>
        </w:rPr>
        <w:t xml:space="preserve">In addition to the </w:t>
      </w:r>
      <w:r w:rsidR="009672A9">
        <w:rPr>
          <w:b/>
          <w:i/>
          <w:lang w:eastAsia="zh-CN"/>
        </w:rPr>
        <w:t xml:space="preserve">already </w:t>
      </w:r>
      <w:r w:rsidR="00AF355F">
        <w:rPr>
          <w:b/>
          <w:i/>
          <w:lang w:eastAsia="zh-CN"/>
        </w:rPr>
        <w:t>specified</w:t>
      </w:r>
      <w:r w:rsidR="009672A9" w:rsidRPr="009672A9">
        <w:rPr>
          <w:b/>
          <w:i/>
          <w:lang w:eastAsia="zh-CN"/>
        </w:rPr>
        <w:t xml:space="preserve"> </w:t>
      </w:r>
      <w:r w:rsidR="00AF355F">
        <w:rPr>
          <w:b/>
          <w:i/>
          <w:lang w:eastAsia="zh-CN"/>
        </w:rPr>
        <w:t xml:space="preserve">downlink control </w:t>
      </w:r>
      <w:r w:rsidR="009672A9" w:rsidRPr="009672A9">
        <w:rPr>
          <w:b/>
          <w:i/>
          <w:lang w:eastAsia="zh-CN"/>
        </w:rPr>
        <w:t>information</w:t>
      </w:r>
      <w:r w:rsidR="00AF355F">
        <w:rPr>
          <w:b/>
          <w:i/>
          <w:lang w:eastAsia="zh-CN"/>
        </w:rPr>
        <w:t xml:space="preserve"> for dynamic scheduling on sidelink</w:t>
      </w:r>
      <w:r w:rsidR="009672A9">
        <w:rPr>
          <w:b/>
          <w:i/>
          <w:lang w:eastAsia="zh-CN"/>
        </w:rPr>
        <w:t>,</w:t>
      </w:r>
      <w:r w:rsidR="009672A9" w:rsidRPr="009672A9">
        <w:rPr>
          <w:b/>
          <w:i/>
          <w:lang w:eastAsia="zh-CN"/>
        </w:rPr>
        <w:t xml:space="preserve"> </w:t>
      </w:r>
      <w:r w:rsidR="009672A9">
        <w:rPr>
          <w:b/>
          <w:i/>
          <w:lang w:eastAsia="zh-CN"/>
        </w:rPr>
        <w:t>t</w:t>
      </w:r>
      <w:r w:rsidR="009672A9" w:rsidRPr="009672A9">
        <w:rPr>
          <w:b/>
          <w:i/>
          <w:lang w:eastAsia="zh-CN"/>
        </w:rPr>
        <w:t xml:space="preserve">he following </w:t>
      </w:r>
      <w:r w:rsidR="00AF355F">
        <w:rPr>
          <w:b/>
          <w:i/>
          <w:lang w:eastAsia="zh-CN"/>
        </w:rPr>
        <w:t xml:space="preserve">control </w:t>
      </w:r>
      <w:r w:rsidR="009672A9" w:rsidRPr="009672A9">
        <w:rPr>
          <w:b/>
          <w:i/>
          <w:lang w:eastAsia="zh-CN"/>
        </w:rPr>
        <w:t xml:space="preserve">information </w:t>
      </w:r>
      <w:r w:rsidR="00AF355F">
        <w:rPr>
          <w:b/>
          <w:i/>
          <w:lang w:eastAsia="zh-CN"/>
        </w:rPr>
        <w:t>may</w:t>
      </w:r>
      <w:r w:rsidR="009672A9" w:rsidRPr="009672A9">
        <w:rPr>
          <w:b/>
          <w:i/>
          <w:lang w:eastAsia="zh-CN"/>
        </w:rPr>
        <w:t xml:space="preserve"> also be </w:t>
      </w:r>
      <w:r w:rsidR="00AF355F">
        <w:rPr>
          <w:b/>
          <w:i/>
          <w:lang w:eastAsia="zh-CN"/>
        </w:rPr>
        <w:t>indicated</w:t>
      </w:r>
      <w:r w:rsidR="009672A9" w:rsidRPr="009672A9">
        <w:rPr>
          <w:b/>
          <w:i/>
          <w:lang w:eastAsia="zh-CN"/>
        </w:rPr>
        <w:t xml:space="preserve"> by </w:t>
      </w:r>
      <w:r w:rsidR="00A220D8">
        <w:rPr>
          <w:b/>
          <w:i/>
          <w:lang w:eastAsia="zh-CN"/>
        </w:rPr>
        <w:t>a</w:t>
      </w:r>
      <w:r w:rsidR="000F3414">
        <w:rPr>
          <w:b/>
          <w:i/>
          <w:lang w:eastAsia="zh-CN"/>
        </w:rPr>
        <w:t xml:space="preserve"> DCI</w:t>
      </w:r>
      <w:r w:rsidR="009672A9" w:rsidRPr="009672A9">
        <w:rPr>
          <w:b/>
          <w:i/>
          <w:lang w:eastAsia="zh-CN"/>
        </w:rPr>
        <w:t xml:space="preserve"> format 3_0</w:t>
      </w:r>
      <w:r w:rsidR="000F3414">
        <w:rPr>
          <w:b/>
          <w:i/>
        </w:rPr>
        <w:t>:</w:t>
      </w:r>
    </w:p>
    <w:p w14:paraId="5DEA5C8A" w14:textId="69028271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02ECFB06" w14:textId="0CCA5DEA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Resource pool index</w:t>
      </w:r>
    </w:p>
    <w:p w14:paraId="5866B3F9" w14:textId="35DCC004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 ID</w:t>
      </w:r>
      <w:r w:rsidRPr="000F3414">
        <w:rPr>
          <w:bCs/>
          <w:i/>
        </w:rPr>
        <w:t xml:space="preserve"> </w:t>
      </w:r>
    </w:p>
    <w:p w14:paraId="77134A65" w14:textId="55F8EE92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rFonts w:cs="Times New Roman"/>
          <w:b/>
          <w:bCs/>
          <w:i/>
        </w:rPr>
        <w:t>PSFCH resource indicator</w:t>
      </w:r>
    </w:p>
    <w:p w14:paraId="49E543C2" w14:textId="77777777" w:rsidR="000F3414" w:rsidRPr="000F3414" w:rsidRDefault="000F3414" w:rsidP="000F3414">
      <w:pPr>
        <w:spacing w:after="0" w:line="360" w:lineRule="auto"/>
        <w:rPr>
          <w:bCs/>
          <w:i/>
        </w:rPr>
      </w:pPr>
    </w:p>
    <w:p w14:paraId="0A1420F9" w14:textId="0DF25D9A" w:rsidR="003B1D66" w:rsidRDefault="001E6119" w:rsidP="00EE4C1D">
      <w:pPr>
        <w:pStyle w:val="Heading2"/>
        <w:numPr>
          <w:ilvl w:val="1"/>
          <w:numId w:val="8"/>
        </w:numPr>
        <w:ind w:left="0" w:firstLine="0"/>
      </w:pPr>
      <w:r>
        <w:t>DCI contents</w:t>
      </w:r>
      <w:r w:rsidRPr="001E6119">
        <w:t xml:space="preserve"> for Type-2 configured grant</w:t>
      </w:r>
      <w:r>
        <w:t xml:space="preserve"> </w:t>
      </w:r>
    </w:p>
    <w:p w14:paraId="0B5960DA" w14:textId="3B9CD0A0" w:rsidR="00AF08E7" w:rsidRDefault="00B267A4" w:rsidP="00B267A4">
      <w:pPr>
        <w:tabs>
          <w:tab w:val="left" w:pos="7406"/>
        </w:tabs>
        <w:spacing w:line="360" w:lineRule="auto"/>
        <w:rPr>
          <w:bCs/>
          <w:iCs/>
        </w:rPr>
      </w:pPr>
      <w:r>
        <w:t xml:space="preserve">When </w:t>
      </w:r>
      <w:r w:rsidR="00A220D8">
        <w:rPr>
          <w:bCs/>
          <w:iCs/>
        </w:rPr>
        <w:t>a</w:t>
      </w:r>
      <w:r>
        <w:rPr>
          <w:bCs/>
          <w:iCs/>
        </w:rPr>
        <w:t xml:space="preserve"> DCI </w:t>
      </w:r>
      <w:r w:rsidRPr="002625EB">
        <w:t xml:space="preserve">format </w:t>
      </w:r>
      <w:r>
        <w:t>3</w:t>
      </w:r>
      <w:r w:rsidRPr="002625EB">
        <w:rPr>
          <w:rFonts w:hint="eastAsia"/>
          <w:lang w:eastAsia="zh-CN"/>
        </w:rPr>
        <w:t>_0</w:t>
      </w:r>
      <w:r>
        <w:rPr>
          <w:lang w:eastAsia="zh-CN"/>
        </w:rPr>
        <w:t xml:space="preserve"> is used for activat</w:t>
      </w:r>
      <w:r w:rsidR="001802A0">
        <w:rPr>
          <w:lang w:eastAsia="zh-CN"/>
        </w:rPr>
        <w:t>ing</w:t>
      </w:r>
      <w:r>
        <w:rPr>
          <w:lang w:eastAsia="zh-CN"/>
        </w:rPr>
        <w:t xml:space="preserve">/deactivating </w:t>
      </w:r>
      <w:r w:rsidR="00A220D8">
        <w:rPr>
          <w:lang w:eastAsia="zh-CN"/>
        </w:rPr>
        <w:t>a</w:t>
      </w:r>
      <w:r>
        <w:rPr>
          <w:lang w:eastAsia="zh-CN"/>
        </w:rPr>
        <w:t xml:space="preserve"> type-2 configured grant, </w:t>
      </w:r>
      <w:r>
        <w:rPr>
          <w:bCs/>
          <w:iCs/>
        </w:rPr>
        <w:t xml:space="preserve">in addition to the above </w:t>
      </w:r>
      <w:r w:rsidR="00BF24C9">
        <w:rPr>
          <w:bCs/>
          <w:iCs/>
        </w:rPr>
        <w:t>specified control</w:t>
      </w:r>
      <w:r>
        <w:rPr>
          <w:bCs/>
          <w:iCs/>
        </w:rPr>
        <w:t xml:space="preserve"> information</w:t>
      </w:r>
      <w:r w:rsidR="00A220D8">
        <w:rPr>
          <w:bCs/>
          <w:iCs/>
        </w:rPr>
        <w:t xml:space="preserve"> in DCI format 3_0 [2]</w:t>
      </w:r>
      <w:r>
        <w:rPr>
          <w:bCs/>
          <w:iCs/>
        </w:rPr>
        <w:t xml:space="preserve">, </w:t>
      </w:r>
      <w:r w:rsidR="00307939">
        <w:rPr>
          <w:bCs/>
          <w:iCs/>
        </w:rPr>
        <w:t xml:space="preserve">the </w:t>
      </w:r>
      <w:r>
        <w:rPr>
          <w:bCs/>
          <w:iCs/>
        </w:rPr>
        <w:t xml:space="preserve">following information </w:t>
      </w:r>
      <w:r w:rsidR="00BF24C9">
        <w:rPr>
          <w:bCs/>
          <w:iCs/>
        </w:rPr>
        <w:t>may</w:t>
      </w:r>
      <w:r>
        <w:rPr>
          <w:bCs/>
          <w:iCs/>
        </w:rPr>
        <w:t xml:space="preserve"> also be included in the DCI:</w:t>
      </w:r>
    </w:p>
    <w:p w14:paraId="5EFCEC92" w14:textId="1F7CD920" w:rsidR="00B267A4" w:rsidRDefault="00B267A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B267A4">
        <w:rPr>
          <w:b/>
          <w:iCs/>
        </w:rPr>
        <w:t xml:space="preserve">Activation/deactivation </w:t>
      </w:r>
      <w:r w:rsidR="001802A0">
        <w:rPr>
          <w:b/>
          <w:iCs/>
        </w:rPr>
        <w:t>indicator</w:t>
      </w:r>
      <w:r>
        <w:rPr>
          <w:bCs/>
          <w:iCs/>
        </w:rPr>
        <w:t xml:space="preserve">: This </w:t>
      </w:r>
      <w:r>
        <w:t>field is</w:t>
      </w:r>
      <w:r>
        <w:rPr>
          <w:bCs/>
          <w:iCs/>
        </w:rPr>
        <w:t xml:space="preserve"> used </w:t>
      </w:r>
      <w:r w:rsidR="00BF24C9">
        <w:rPr>
          <w:bCs/>
          <w:iCs/>
        </w:rPr>
        <w:t>for activation or deactivation of a</w:t>
      </w:r>
      <w:r>
        <w:rPr>
          <w:bCs/>
          <w:iCs/>
        </w:rPr>
        <w:t xml:space="preserve"> </w:t>
      </w:r>
      <w:r w:rsidR="00BF24C9">
        <w:rPr>
          <w:bCs/>
          <w:iCs/>
        </w:rPr>
        <w:t xml:space="preserve">resource configuration for </w:t>
      </w:r>
      <w:r>
        <w:rPr>
          <w:lang w:eastAsia="zh-CN"/>
        </w:rPr>
        <w:t>type-2 configured grant</w:t>
      </w:r>
      <w:r>
        <w:rPr>
          <w:bCs/>
          <w:iCs/>
        </w:rPr>
        <w:t>.</w:t>
      </w:r>
    </w:p>
    <w:p w14:paraId="545B2928" w14:textId="6422E1D4" w:rsidR="00B267A4" w:rsidRDefault="00B267A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C76C90">
        <w:rPr>
          <w:b/>
          <w:iCs/>
        </w:rPr>
        <w:t>Cast type indicator</w:t>
      </w:r>
      <w:r>
        <w:rPr>
          <w:bCs/>
          <w:iCs/>
        </w:rPr>
        <w:t xml:space="preserve">: Since the DCI format </w:t>
      </w:r>
      <w:r>
        <w:t>3</w:t>
      </w:r>
      <w:r w:rsidRPr="002625EB">
        <w:rPr>
          <w:rFonts w:hint="eastAsia"/>
          <w:lang w:eastAsia="zh-CN"/>
        </w:rPr>
        <w:t>_0</w:t>
      </w:r>
      <w:r>
        <w:rPr>
          <w:lang w:eastAsia="zh-CN"/>
        </w:rPr>
        <w:t xml:space="preserve"> can be used for </w:t>
      </w:r>
      <w:r w:rsidR="001802A0">
        <w:rPr>
          <w:lang w:eastAsia="zh-CN"/>
        </w:rPr>
        <w:t>activating type-2 configured grant for</w:t>
      </w:r>
      <w:r>
        <w:rPr>
          <w:lang w:eastAsia="zh-CN"/>
        </w:rPr>
        <w:t xml:space="preserve"> </w:t>
      </w:r>
      <w:r>
        <w:t xml:space="preserve">broadcast, groupcast or unicast, this field </w:t>
      </w:r>
      <w:r w:rsidR="00BF24C9">
        <w:t>may also be</w:t>
      </w:r>
      <w:r>
        <w:rPr>
          <w:bCs/>
          <w:iCs/>
        </w:rPr>
        <w:t xml:space="preserve"> used </w:t>
      </w:r>
      <w:r w:rsidR="002F30E9">
        <w:rPr>
          <w:bCs/>
          <w:iCs/>
        </w:rPr>
        <w:t xml:space="preserve">to indicate the communication type of </w:t>
      </w:r>
      <w:r w:rsidR="002F30E9">
        <w:rPr>
          <w:bCs/>
          <w:iCs/>
        </w:rPr>
        <w:t>a</w:t>
      </w:r>
      <w:r>
        <w:rPr>
          <w:bCs/>
          <w:iCs/>
        </w:rPr>
        <w:t xml:space="preserve"> </w:t>
      </w:r>
      <w:r w:rsidR="002F30E9">
        <w:rPr>
          <w:bCs/>
          <w:iCs/>
        </w:rPr>
        <w:t xml:space="preserve">resource configuration for </w:t>
      </w:r>
      <w:r w:rsidR="004210F9">
        <w:rPr>
          <w:bCs/>
          <w:iCs/>
        </w:rPr>
        <w:t>an</w:t>
      </w:r>
      <w:r w:rsidR="002F30E9">
        <w:rPr>
          <w:bCs/>
          <w:iCs/>
        </w:rPr>
        <w:t xml:space="preserve"> </w:t>
      </w:r>
      <w:r>
        <w:rPr>
          <w:bCs/>
          <w:iCs/>
        </w:rPr>
        <w:t xml:space="preserve">activated </w:t>
      </w:r>
      <w:r>
        <w:rPr>
          <w:lang w:eastAsia="zh-CN"/>
        </w:rPr>
        <w:t xml:space="preserve">type-2 </w:t>
      </w:r>
      <w:r>
        <w:rPr>
          <w:bCs/>
          <w:iCs/>
        </w:rPr>
        <w:t>configured grant</w:t>
      </w:r>
      <w:r w:rsidR="002F30E9">
        <w:rPr>
          <w:bCs/>
          <w:iCs/>
        </w:rPr>
        <w:t>, if necessary</w:t>
      </w:r>
      <w:r>
        <w:rPr>
          <w:bCs/>
          <w:iCs/>
        </w:rPr>
        <w:t>.</w:t>
      </w:r>
    </w:p>
    <w:p w14:paraId="2412B2C2" w14:textId="43E8E1C4" w:rsidR="001802A0" w:rsidRPr="00C11C6A" w:rsidRDefault="00B267A4" w:rsidP="001802A0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325FF5">
        <w:rPr>
          <w:b/>
          <w:iCs/>
        </w:rPr>
        <w:t>Destination</w:t>
      </w:r>
      <w:r w:rsidR="002F30E9">
        <w:rPr>
          <w:b/>
          <w:iCs/>
        </w:rPr>
        <w:t>/Zone</w:t>
      </w:r>
      <w:r w:rsidRPr="00325FF5">
        <w:rPr>
          <w:b/>
          <w:iCs/>
        </w:rPr>
        <w:t xml:space="preserve"> ID</w:t>
      </w:r>
      <w:r w:rsidRPr="00325FF5">
        <w:rPr>
          <w:bCs/>
          <w:iCs/>
        </w:rPr>
        <w:t xml:space="preserve">: </w:t>
      </w:r>
      <w:r w:rsidR="001802A0">
        <w:rPr>
          <w:bCs/>
          <w:iCs/>
        </w:rPr>
        <w:t xml:space="preserve">A UE may </w:t>
      </w:r>
      <w:proofErr w:type="gramStart"/>
      <w:r w:rsidR="001802A0">
        <w:rPr>
          <w:bCs/>
          <w:iCs/>
        </w:rPr>
        <w:t>be connected with</w:t>
      </w:r>
      <w:proofErr w:type="gramEnd"/>
      <w:r w:rsidR="001802A0">
        <w:rPr>
          <w:bCs/>
          <w:iCs/>
        </w:rPr>
        <w:t xml:space="preserve"> multiple other</w:t>
      </w:r>
      <w:r w:rsidRPr="00325FF5">
        <w:rPr>
          <w:bCs/>
          <w:iCs/>
        </w:rPr>
        <w:t xml:space="preserve"> </w:t>
      </w:r>
      <w:r w:rsidR="001802A0">
        <w:rPr>
          <w:bCs/>
          <w:iCs/>
        </w:rPr>
        <w:t xml:space="preserve">UEs on the sidelink and may </w:t>
      </w:r>
      <w:r w:rsidR="00C91039">
        <w:rPr>
          <w:bCs/>
          <w:iCs/>
        </w:rPr>
        <w:t>communicate with them using type-2 configured grant</w:t>
      </w:r>
      <w:r w:rsidRPr="00325FF5">
        <w:rPr>
          <w:bCs/>
          <w:iCs/>
        </w:rPr>
        <w:t xml:space="preserve">. </w:t>
      </w:r>
      <w:r w:rsidR="002F30E9">
        <w:rPr>
          <w:bCs/>
          <w:iCs/>
        </w:rPr>
        <w:t>This</w:t>
      </w:r>
      <w:r>
        <w:rPr>
          <w:bCs/>
          <w:iCs/>
        </w:rPr>
        <w:t xml:space="preserve"> </w:t>
      </w:r>
      <w:r>
        <w:t xml:space="preserve">field </w:t>
      </w:r>
      <w:r w:rsidR="002F30E9">
        <w:t>may be</w:t>
      </w:r>
      <w:r>
        <w:rPr>
          <w:bCs/>
          <w:iCs/>
        </w:rPr>
        <w:t xml:space="preserve"> used </w:t>
      </w:r>
      <w:r w:rsidR="00C11C6A">
        <w:rPr>
          <w:bCs/>
          <w:iCs/>
        </w:rPr>
        <w:t xml:space="preserve">to indicate the destination or zone </w:t>
      </w:r>
      <w:r>
        <w:rPr>
          <w:bCs/>
          <w:iCs/>
        </w:rPr>
        <w:t xml:space="preserve">for </w:t>
      </w:r>
      <w:r w:rsidR="00C11C6A">
        <w:rPr>
          <w:bCs/>
          <w:iCs/>
        </w:rPr>
        <w:t xml:space="preserve">a resource configuration for </w:t>
      </w:r>
      <w:r w:rsidR="004210F9">
        <w:rPr>
          <w:bCs/>
          <w:iCs/>
        </w:rPr>
        <w:t>the</w:t>
      </w:r>
      <w:r>
        <w:rPr>
          <w:bCs/>
          <w:iCs/>
        </w:rPr>
        <w:t xml:space="preserve"> </w:t>
      </w:r>
      <w:r w:rsidR="00362324">
        <w:rPr>
          <w:bCs/>
          <w:iCs/>
        </w:rPr>
        <w:t>activ</w:t>
      </w:r>
      <w:r w:rsidR="00902C40">
        <w:rPr>
          <w:bCs/>
          <w:iCs/>
        </w:rPr>
        <w:t>at</w:t>
      </w:r>
      <w:r w:rsidR="00362324">
        <w:rPr>
          <w:bCs/>
          <w:iCs/>
        </w:rPr>
        <w:t>e</w:t>
      </w:r>
      <w:r w:rsidR="00307939">
        <w:rPr>
          <w:bCs/>
          <w:iCs/>
        </w:rPr>
        <w:t>d</w:t>
      </w:r>
      <w:r w:rsidR="00362324">
        <w:rPr>
          <w:bCs/>
          <w:iCs/>
        </w:rPr>
        <w:t xml:space="preserve"> type-2 configured grant</w:t>
      </w:r>
      <w:r>
        <w:rPr>
          <w:bCs/>
          <w:iCs/>
        </w:rPr>
        <w:t xml:space="preserve">. </w:t>
      </w:r>
    </w:p>
    <w:p w14:paraId="5922C672" w14:textId="72E86818" w:rsidR="001802A0" w:rsidRPr="001802A0" w:rsidRDefault="001802A0" w:rsidP="001802A0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3</w:t>
      </w:r>
      <w:r w:rsidRPr="001802A0">
        <w:rPr>
          <w:b/>
          <w:i/>
          <w:lang w:eastAsia="zh-CN"/>
        </w:rPr>
        <w:t xml:space="preserve">. In addition to the already </w:t>
      </w:r>
      <w:r w:rsidR="00C11C6A">
        <w:rPr>
          <w:b/>
          <w:i/>
          <w:lang w:eastAsia="zh-CN"/>
        </w:rPr>
        <w:t>specified</w:t>
      </w:r>
      <w:r w:rsidR="00C11C6A" w:rsidRPr="009672A9">
        <w:rPr>
          <w:b/>
          <w:i/>
          <w:lang w:eastAsia="zh-CN"/>
        </w:rPr>
        <w:t xml:space="preserve"> </w:t>
      </w:r>
      <w:r w:rsidR="00C11C6A">
        <w:rPr>
          <w:b/>
          <w:i/>
          <w:lang w:eastAsia="zh-CN"/>
        </w:rPr>
        <w:t xml:space="preserve">downlink control </w:t>
      </w:r>
      <w:r w:rsidR="00C11C6A" w:rsidRPr="009672A9">
        <w:rPr>
          <w:b/>
          <w:i/>
          <w:lang w:eastAsia="zh-CN"/>
        </w:rPr>
        <w:t>information</w:t>
      </w:r>
      <w:r w:rsidRPr="001802A0">
        <w:rPr>
          <w:b/>
          <w:i/>
          <w:lang w:eastAsia="zh-CN"/>
        </w:rPr>
        <w:t xml:space="preserve">, the following </w:t>
      </w:r>
      <w:r w:rsidR="00C11C6A">
        <w:rPr>
          <w:b/>
          <w:i/>
          <w:lang w:eastAsia="zh-CN"/>
        </w:rPr>
        <w:t xml:space="preserve">control </w:t>
      </w:r>
      <w:r w:rsidRPr="001802A0">
        <w:rPr>
          <w:b/>
          <w:i/>
          <w:lang w:eastAsia="zh-CN"/>
        </w:rPr>
        <w:t xml:space="preserve">information </w:t>
      </w:r>
      <w:r w:rsidR="00C11C6A">
        <w:rPr>
          <w:b/>
          <w:i/>
          <w:lang w:eastAsia="zh-CN"/>
        </w:rPr>
        <w:t>may</w:t>
      </w:r>
      <w:r w:rsidRPr="001802A0">
        <w:rPr>
          <w:b/>
          <w:i/>
          <w:lang w:eastAsia="zh-CN"/>
        </w:rPr>
        <w:t xml:space="preserve"> also be </w:t>
      </w:r>
      <w:r w:rsidR="00C11C6A">
        <w:rPr>
          <w:b/>
          <w:i/>
          <w:lang w:eastAsia="zh-CN"/>
        </w:rPr>
        <w:t>indicated</w:t>
      </w:r>
      <w:r w:rsidRPr="001802A0">
        <w:rPr>
          <w:b/>
          <w:i/>
          <w:lang w:eastAsia="zh-CN"/>
        </w:rPr>
        <w:t xml:space="preserve"> by the DCI format 3_0 for </w:t>
      </w:r>
      <w:r w:rsidR="00C11C6A">
        <w:rPr>
          <w:b/>
          <w:i/>
          <w:lang w:eastAsia="zh-CN"/>
        </w:rPr>
        <w:t xml:space="preserve">a </w:t>
      </w:r>
      <w:r w:rsidRPr="001802A0">
        <w:rPr>
          <w:b/>
          <w:i/>
          <w:lang w:eastAsia="zh-CN"/>
        </w:rPr>
        <w:t>type-2 configured grant</w:t>
      </w:r>
      <w:r w:rsidRPr="001802A0">
        <w:rPr>
          <w:b/>
          <w:i/>
        </w:rPr>
        <w:t>:</w:t>
      </w:r>
    </w:p>
    <w:p w14:paraId="7DEC96AD" w14:textId="0E782A31" w:rsidR="001802A0" w:rsidRPr="001802A0" w:rsidRDefault="001802A0" w:rsidP="00EE4C1D">
      <w:pPr>
        <w:pStyle w:val="ListParagraph"/>
        <w:numPr>
          <w:ilvl w:val="0"/>
          <w:numId w:val="15"/>
        </w:numPr>
        <w:spacing w:after="0" w:line="360" w:lineRule="auto"/>
        <w:rPr>
          <w:b/>
          <w:i/>
        </w:rPr>
      </w:pPr>
      <w:r w:rsidRPr="001802A0">
        <w:rPr>
          <w:b/>
          <w:i/>
        </w:rPr>
        <w:t>Activation/deactivation indicator</w:t>
      </w:r>
    </w:p>
    <w:p w14:paraId="0F8AE505" w14:textId="15A534F0" w:rsidR="001802A0" w:rsidRPr="000F3414" w:rsidRDefault="001802A0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099B925E" w14:textId="5F4D86F3" w:rsidR="001802A0" w:rsidRPr="000F3414" w:rsidRDefault="001802A0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</w:t>
      </w:r>
      <w:r w:rsidR="00C11C6A">
        <w:rPr>
          <w:b/>
          <w:i/>
        </w:rPr>
        <w:t>/Zone</w:t>
      </w:r>
      <w:r w:rsidRPr="000F3414">
        <w:rPr>
          <w:b/>
          <w:i/>
        </w:rPr>
        <w:t xml:space="preserve"> ID</w:t>
      </w:r>
      <w:r w:rsidRPr="000F3414">
        <w:rPr>
          <w:bCs/>
          <w:i/>
        </w:rPr>
        <w:t xml:space="preserve"> </w:t>
      </w:r>
    </w:p>
    <w:p w14:paraId="52257DD0" w14:textId="76EFF4D9" w:rsidR="00C54926" w:rsidRDefault="00C54926" w:rsidP="003B1D66">
      <w:pPr>
        <w:spacing w:after="0" w:line="360" w:lineRule="auto"/>
        <w:rPr>
          <w:b/>
          <w:i/>
        </w:rPr>
      </w:pPr>
    </w:p>
    <w:p w14:paraId="259F17F5" w14:textId="77777777" w:rsidR="003B1D66" w:rsidRDefault="003B1D66" w:rsidP="003B1D66">
      <w:pPr>
        <w:spacing w:before="0"/>
        <w:rPr>
          <w:b/>
          <w:i/>
        </w:rPr>
      </w:pPr>
    </w:p>
    <w:p w14:paraId="4378C48B" w14:textId="77777777" w:rsidR="00FB7B29" w:rsidRDefault="00FB7B29" w:rsidP="00C54926">
      <w:pPr>
        <w:rPr>
          <w:b/>
          <w:i/>
        </w:rPr>
      </w:pPr>
    </w:p>
    <w:p w14:paraId="5C10EE21" w14:textId="469BC2C7" w:rsidR="00065F7D" w:rsidRDefault="005D20F1" w:rsidP="000D6FAC">
      <w:pPr>
        <w:pStyle w:val="Heading1"/>
        <w:spacing w:before="0" w:after="120"/>
      </w:pPr>
      <w:r w:rsidRPr="000D37D3">
        <w:t>Conclusion</w:t>
      </w:r>
    </w:p>
    <w:p w14:paraId="3AF58D08" w14:textId="4DEB0B47" w:rsidR="00A650EE" w:rsidRDefault="00065F7D" w:rsidP="00E45705">
      <w:pPr>
        <w:spacing w:line="360" w:lineRule="auto"/>
        <w:jc w:val="left"/>
        <w:rPr>
          <w:rFonts w:eastAsia="Batang"/>
          <w:lang w:val="en-US" w:eastAsia="ko-KR"/>
        </w:rPr>
      </w:pPr>
      <w:r w:rsidRPr="00A650EE">
        <w:rPr>
          <w:rFonts w:eastAsia="Batang"/>
          <w:lang w:val="en-US" w:eastAsia="ko-KR"/>
        </w:rPr>
        <w:t xml:space="preserve">In this contribution, </w:t>
      </w:r>
      <w:r w:rsidR="00E45705" w:rsidRPr="00C81CBF">
        <w:rPr>
          <w:lang w:eastAsia="zh-CN"/>
        </w:rPr>
        <w:t>we discuss</w:t>
      </w:r>
      <w:r w:rsidR="00E45705">
        <w:rPr>
          <w:lang w:eastAsia="zh-CN"/>
        </w:rPr>
        <w:t xml:space="preserve"> the details on</w:t>
      </w:r>
      <w:r w:rsidR="00E45705" w:rsidRPr="00C81CBF">
        <w:rPr>
          <w:lang w:eastAsia="zh-CN"/>
        </w:rPr>
        <w:t xml:space="preserve"> </w:t>
      </w:r>
      <w:r w:rsidR="00E45705">
        <w:rPr>
          <w:lang w:eastAsia="zh-CN"/>
        </w:rPr>
        <w:t>r</w:t>
      </w:r>
      <w:r w:rsidR="00E45705" w:rsidRPr="00CD1300">
        <w:rPr>
          <w:lang w:eastAsia="zh-CN"/>
        </w:rPr>
        <w:t xml:space="preserve">esource </w:t>
      </w:r>
      <w:r w:rsidR="00E45705">
        <w:rPr>
          <w:lang w:eastAsia="zh-CN"/>
        </w:rPr>
        <w:t>a</w:t>
      </w:r>
      <w:r w:rsidR="00E45705" w:rsidRPr="00CD1300">
        <w:rPr>
          <w:lang w:eastAsia="zh-CN"/>
        </w:rPr>
        <w:t xml:space="preserve">llocation for NR V2X </w:t>
      </w:r>
      <w:r w:rsidR="00E45705">
        <w:rPr>
          <w:lang w:eastAsia="zh-CN"/>
        </w:rPr>
        <w:t>m</w:t>
      </w:r>
      <w:r w:rsidR="00E45705" w:rsidRPr="00CD1300">
        <w:rPr>
          <w:lang w:eastAsia="zh-CN"/>
        </w:rPr>
        <w:t>ode 1</w:t>
      </w:r>
      <w:r w:rsidR="00CC26B7">
        <w:rPr>
          <w:rFonts w:eastAsia="Batang"/>
          <w:lang w:val="en-US" w:eastAsia="ko-KR"/>
        </w:rPr>
        <w:t xml:space="preserve">. The following </w:t>
      </w:r>
      <w:r w:rsidR="005E1ABD">
        <w:rPr>
          <w:rFonts w:eastAsia="Batang"/>
          <w:lang w:val="en-US" w:eastAsia="ko-KR"/>
        </w:rPr>
        <w:t xml:space="preserve">observations and </w:t>
      </w:r>
      <w:r w:rsidR="00CC26B7">
        <w:rPr>
          <w:rFonts w:eastAsia="Batang"/>
          <w:lang w:val="en-US" w:eastAsia="ko-KR"/>
        </w:rPr>
        <w:t>proposals were made.</w:t>
      </w:r>
    </w:p>
    <w:p w14:paraId="6995A581" w14:textId="65EC2DA3" w:rsidR="00DF4CCD" w:rsidRDefault="00C11C6A" w:rsidP="00C11C6A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48A1D191" w14:textId="77777777" w:rsidR="00C11C6A" w:rsidRDefault="00C11C6A" w:rsidP="00C11C6A">
      <w:pPr>
        <w:spacing w:after="0" w:line="360" w:lineRule="auto"/>
        <w:rPr>
          <w:b/>
          <w:i/>
        </w:rPr>
      </w:pPr>
      <w:r>
        <w:rPr>
          <w:b/>
          <w:i/>
        </w:rPr>
        <w:lastRenderedPageBreak/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 w:rsidRPr="009672A9">
        <w:rPr>
          <w:b/>
          <w:i/>
          <w:lang w:eastAsia="zh-CN"/>
        </w:rPr>
        <w:t xml:space="preserve">In addition to the </w:t>
      </w:r>
      <w:r>
        <w:rPr>
          <w:b/>
          <w:i/>
          <w:lang w:eastAsia="zh-CN"/>
        </w:rPr>
        <w:t>already specified</w:t>
      </w:r>
      <w:r w:rsidRPr="009672A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downlink control </w:t>
      </w:r>
      <w:r w:rsidRPr="009672A9">
        <w:rPr>
          <w:b/>
          <w:i/>
          <w:lang w:eastAsia="zh-CN"/>
        </w:rPr>
        <w:t>information</w:t>
      </w:r>
      <w:r>
        <w:rPr>
          <w:b/>
          <w:i/>
          <w:lang w:eastAsia="zh-CN"/>
        </w:rPr>
        <w:t xml:space="preserve"> for dynamic scheduling on sidelink,</w:t>
      </w:r>
      <w:r w:rsidRPr="009672A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9672A9">
        <w:rPr>
          <w:b/>
          <w:i/>
          <w:lang w:eastAsia="zh-CN"/>
        </w:rPr>
        <w:t xml:space="preserve">he following </w:t>
      </w:r>
      <w:r>
        <w:rPr>
          <w:b/>
          <w:i/>
          <w:lang w:eastAsia="zh-CN"/>
        </w:rPr>
        <w:t xml:space="preserve">control </w:t>
      </w:r>
      <w:r w:rsidRPr="009672A9">
        <w:rPr>
          <w:b/>
          <w:i/>
          <w:lang w:eastAsia="zh-CN"/>
        </w:rPr>
        <w:t xml:space="preserve">information </w:t>
      </w:r>
      <w:r>
        <w:rPr>
          <w:b/>
          <w:i/>
          <w:lang w:eastAsia="zh-CN"/>
        </w:rPr>
        <w:t>may</w:t>
      </w:r>
      <w:r w:rsidRPr="009672A9">
        <w:rPr>
          <w:b/>
          <w:i/>
          <w:lang w:eastAsia="zh-CN"/>
        </w:rPr>
        <w:t xml:space="preserve"> also be </w:t>
      </w:r>
      <w:r>
        <w:rPr>
          <w:b/>
          <w:i/>
          <w:lang w:eastAsia="zh-CN"/>
        </w:rPr>
        <w:t>indicated</w:t>
      </w:r>
      <w:r w:rsidRPr="009672A9">
        <w:rPr>
          <w:b/>
          <w:i/>
          <w:lang w:eastAsia="zh-CN"/>
        </w:rPr>
        <w:t xml:space="preserve"> by </w:t>
      </w:r>
      <w:r>
        <w:rPr>
          <w:b/>
          <w:i/>
          <w:lang w:eastAsia="zh-CN"/>
        </w:rPr>
        <w:t>a DCI</w:t>
      </w:r>
      <w:r w:rsidRPr="009672A9">
        <w:rPr>
          <w:b/>
          <w:i/>
          <w:lang w:eastAsia="zh-CN"/>
        </w:rPr>
        <w:t xml:space="preserve"> format 3_0</w:t>
      </w:r>
      <w:r>
        <w:rPr>
          <w:b/>
          <w:i/>
        </w:rPr>
        <w:t>:</w:t>
      </w:r>
    </w:p>
    <w:p w14:paraId="02F189B0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073BC888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Resource pool index</w:t>
      </w:r>
    </w:p>
    <w:p w14:paraId="1B88C79A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 ID</w:t>
      </w:r>
      <w:r w:rsidRPr="000F3414">
        <w:rPr>
          <w:bCs/>
          <w:i/>
        </w:rPr>
        <w:t xml:space="preserve"> </w:t>
      </w:r>
    </w:p>
    <w:p w14:paraId="695E2045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rFonts w:cs="Times New Roman"/>
          <w:b/>
          <w:bCs/>
          <w:i/>
        </w:rPr>
        <w:t>PSFCH resource indicator</w:t>
      </w:r>
    </w:p>
    <w:p w14:paraId="3869EE24" w14:textId="77777777" w:rsidR="00C11C6A" w:rsidRPr="001802A0" w:rsidRDefault="00C11C6A" w:rsidP="00C11C6A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3</w:t>
      </w:r>
      <w:r w:rsidRPr="001802A0">
        <w:rPr>
          <w:b/>
          <w:i/>
          <w:lang w:eastAsia="zh-CN"/>
        </w:rPr>
        <w:t xml:space="preserve">. In addition to the already </w:t>
      </w:r>
      <w:r>
        <w:rPr>
          <w:b/>
          <w:i/>
          <w:lang w:eastAsia="zh-CN"/>
        </w:rPr>
        <w:t>specified</w:t>
      </w:r>
      <w:r w:rsidRPr="009672A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downlink control </w:t>
      </w:r>
      <w:r w:rsidRPr="009672A9">
        <w:rPr>
          <w:b/>
          <w:i/>
          <w:lang w:eastAsia="zh-CN"/>
        </w:rPr>
        <w:t>information</w:t>
      </w:r>
      <w:r w:rsidRPr="001802A0">
        <w:rPr>
          <w:b/>
          <w:i/>
          <w:lang w:eastAsia="zh-CN"/>
        </w:rPr>
        <w:t xml:space="preserve">, the following </w:t>
      </w:r>
      <w:r>
        <w:rPr>
          <w:b/>
          <w:i/>
          <w:lang w:eastAsia="zh-CN"/>
        </w:rPr>
        <w:t xml:space="preserve">control </w:t>
      </w:r>
      <w:r w:rsidRPr="001802A0">
        <w:rPr>
          <w:b/>
          <w:i/>
          <w:lang w:eastAsia="zh-CN"/>
        </w:rPr>
        <w:t xml:space="preserve">information </w:t>
      </w:r>
      <w:r>
        <w:rPr>
          <w:b/>
          <w:i/>
          <w:lang w:eastAsia="zh-CN"/>
        </w:rPr>
        <w:t>may</w:t>
      </w:r>
      <w:r w:rsidRPr="001802A0">
        <w:rPr>
          <w:b/>
          <w:i/>
          <w:lang w:eastAsia="zh-CN"/>
        </w:rPr>
        <w:t xml:space="preserve"> also be </w:t>
      </w:r>
      <w:r>
        <w:rPr>
          <w:b/>
          <w:i/>
          <w:lang w:eastAsia="zh-CN"/>
        </w:rPr>
        <w:t>indicated</w:t>
      </w:r>
      <w:r w:rsidRPr="001802A0">
        <w:rPr>
          <w:b/>
          <w:i/>
          <w:lang w:eastAsia="zh-CN"/>
        </w:rPr>
        <w:t xml:space="preserve"> by the DCI format 3_0 for </w:t>
      </w:r>
      <w:r>
        <w:rPr>
          <w:b/>
          <w:i/>
          <w:lang w:eastAsia="zh-CN"/>
        </w:rPr>
        <w:t xml:space="preserve">a </w:t>
      </w:r>
      <w:r w:rsidRPr="001802A0">
        <w:rPr>
          <w:b/>
          <w:i/>
          <w:lang w:eastAsia="zh-CN"/>
        </w:rPr>
        <w:t>type-2 configured grant</w:t>
      </w:r>
      <w:r w:rsidRPr="001802A0">
        <w:rPr>
          <w:b/>
          <w:i/>
        </w:rPr>
        <w:t>:</w:t>
      </w:r>
    </w:p>
    <w:p w14:paraId="52E1AE53" w14:textId="77777777" w:rsidR="00C11C6A" w:rsidRPr="001802A0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/>
          <w:i/>
        </w:rPr>
      </w:pPr>
      <w:r w:rsidRPr="001802A0">
        <w:rPr>
          <w:b/>
          <w:i/>
        </w:rPr>
        <w:t>Activation/deactivation indicator</w:t>
      </w:r>
    </w:p>
    <w:p w14:paraId="36E9786D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35BDB202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</w:t>
      </w:r>
      <w:r>
        <w:rPr>
          <w:b/>
          <w:i/>
        </w:rPr>
        <w:t>/Zone</w:t>
      </w:r>
      <w:r w:rsidRPr="000F3414">
        <w:rPr>
          <w:b/>
          <w:i/>
        </w:rPr>
        <w:t xml:space="preserve"> ID</w:t>
      </w:r>
      <w:r w:rsidRPr="000F3414">
        <w:rPr>
          <w:bCs/>
          <w:i/>
        </w:rPr>
        <w:t xml:space="preserve"> </w:t>
      </w:r>
    </w:p>
    <w:p w14:paraId="35EFC174" w14:textId="45541869" w:rsidR="005A2A8E" w:rsidRPr="00E45705" w:rsidRDefault="005A2A8E" w:rsidP="00E45705">
      <w:pPr>
        <w:pStyle w:val="ListParagraph"/>
        <w:spacing w:before="0" w:line="240" w:lineRule="auto"/>
        <w:ind w:left="720" w:firstLine="0"/>
        <w:rPr>
          <w:b/>
          <w:i/>
          <w:szCs w:val="22"/>
          <w:lang w:val="en-GB"/>
        </w:rPr>
      </w:pPr>
    </w:p>
    <w:p w14:paraId="2DA0C3AF" w14:textId="18544A81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</w:p>
    <w:p w14:paraId="331E237B" w14:textId="7A889B48" w:rsidR="00E92FE7" w:rsidRDefault="00E92FE7" w:rsidP="00EE4C1D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>Chairman Notes, RAN</w:t>
      </w:r>
      <w:r w:rsidR="003263C3">
        <w:rPr>
          <w:rFonts w:ascii="Times New Roman" w:eastAsia="PMingLiU" w:hAnsi="Times New Roman" w:cs="Times New Roman"/>
          <w:color w:val="000000" w:themeColor="text1"/>
          <w:sz w:val="20"/>
        </w:rPr>
        <w:t>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 #9</w:t>
      </w:r>
      <w:r w:rsidR="000838E1">
        <w:rPr>
          <w:rFonts w:ascii="Times New Roman" w:eastAsia="PMingLiU" w:hAnsi="Times New Roman" w:cs="Times New Roman"/>
          <w:color w:val="000000" w:themeColor="text1"/>
          <w:sz w:val="20"/>
        </w:rPr>
        <w:t>9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0838E1">
        <w:rPr>
          <w:rFonts w:ascii="Times New Roman" w:eastAsia="PMingLiU" w:hAnsi="Times New Roman" w:cs="Times New Roman"/>
          <w:color w:val="000000" w:themeColor="text1"/>
          <w:sz w:val="20"/>
        </w:rPr>
        <w:t>Reno</w:t>
      </w:r>
      <w:r w:rsidR="009672C7" w:rsidRPr="009672C7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0838E1">
        <w:rPr>
          <w:rFonts w:ascii="Times New Roman" w:eastAsia="PMingLiU" w:hAnsi="Times New Roman" w:cs="Times New Roman"/>
          <w:color w:val="000000" w:themeColor="text1"/>
          <w:sz w:val="20"/>
        </w:rPr>
        <w:t>USA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0838E1">
        <w:rPr>
          <w:rFonts w:ascii="Times New Roman" w:eastAsia="PMingLiU" w:hAnsi="Times New Roman" w:cs="Times New Roman"/>
          <w:color w:val="000000" w:themeColor="text1"/>
          <w:sz w:val="20"/>
        </w:rPr>
        <w:t>November</w:t>
      </w:r>
      <w:r w:rsidR="009672C7" w:rsidRPr="009672C7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2019.</w:t>
      </w:r>
    </w:p>
    <w:p w14:paraId="100A1057" w14:textId="05BAB482" w:rsidR="00F1740F" w:rsidRDefault="00F1740F" w:rsidP="00F1740F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>TS 38.212 “</w:t>
      </w: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>Multiplexing and channel coding</w:t>
      </w: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>(Release 16)</w:t>
      </w: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 xml:space="preserve">”, </w:t>
      </w: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>V16.0.0 (</w:t>
      </w:r>
      <w:r w:rsidRPr="00F1740F">
        <w:rPr>
          <w:rFonts w:ascii="Times New Roman" w:eastAsia="PMingLiU" w:hAnsi="Times New Roman" w:cs="Times New Roman" w:hint="eastAsia"/>
          <w:color w:val="000000" w:themeColor="text1"/>
          <w:sz w:val="20"/>
        </w:rPr>
        <w:t>201</w:t>
      </w: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>9-12)</w:t>
      </w:r>
    </w:p>
    <w:p w14:paraId="66AB830A" w14:textId="0DB78924" w:rsidR="00F1740F" w:rsidRPr="00F1740F" w:rsidRDefault="00F1740F" w:rsidP="00F1740F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0C4695">
        <w:rPr>
          <w:rFonts w:ascii="Times New Roman" w:eastAsia="PMingLiU" w:hAnsi="Times New Roman" w:cs="Times New Roman"/>
          <w:color w:val="000000" w:themeColor="text1"/>
          <w:sz w:val="20"/>
        </w:rPr>
        <w:t>RP-193198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447864">
        <w:rPr>
          <w:rFonts w:ascii="Times New Roman" w:eastAsia="PMingLiU" w:hAnsi="Times New Roman" w:cs="Times New Roman"/>
          <w:color w:val="000000" w:themeColor="text1"/>
          <w:sz w:val="20"/>
        </w:rPr>
        <w:t>“</w:t>
      </w:r>
      <w:r w:rsidRPr="000C4695">
        <w:rPr>
          <w:rFonts w:ascii="Times New Roman" w:eastAsia="PMingLiU" w:hAnsi="Times New Roman" w:cs="Times New Roman"/>
          <w:color w:val="000000" w:themeColor="text1"/>
          <w:sz w:val="20"/>
        </w:rPr>
        <w:t>Task list for 5G V2X in RAN1#100</w:t>
      </w:r>
      <w:r w:rsidR="00447864">
        <w:rPr>
          <w:rFonts w:ascii="Times New Roman" w:eastAsia="PMingLiU" w:hAnsi="Times New Roman" w:cs="Times New Roman"/>
          <w:color w:val="000000" w:themeColor="text1"/>
          <w:sz w:val="20"/>
        </w:rPr>
        <w:t>”</w:t>
      </w:r>
      <w:r w:rsidR="00673874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673874" w:rsidRPr="00673874">
        <w:rPr>
          <w:rFonts w:ascii="Times New Roman" w:eastAsia="PMingLiU" w:hAnsi="Times New Roman" w:cs="Times New Roman"/>
          <w:color w:val="000000" w:themeColor="text1"/>
          <w:sz w:val="20"/>
        </w:rPr>
        <w:t>RAN #86</w:t>
      </w:r>
      <w:r w:rsidR="00673874" w:rsidRPr="00673874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673874" w:rsidRPr="00673874">
        <w:rPr>
          <w:rFonts w:ascii="Times New Roman" w:eastAsia="PMingLiU" w:hAnsi="Times New Roman" w:cs="Times New Roman"/>
          <w:color w:val="000000" w:themeColor="text1"/>
          <w:sz w:val="20"/>
        </w:rPr>
        <w:t>Sitges, ES, December 9th – 12th, 2019</w:t>
      </w:r>
    </w:p>
    <w:p w14:paraId="571DCDCB" w14:textId="6DF2ADC7" w:rsidR="00467491" w:rsidRDefault="00467491" w:rsidP="007B10FF">
      <w:pPr>
        <w:pStyle w:val="iReference"/>
        <w:numPr>
          <w:ilvl w:val="0"/>
          <w:numId w:val="0"/>
        </w:numPr>
        <w:spacing w:before="0" w:after="120"/>
        <w:ind w:left="360"/>
        <w:rPr>
          <w:rFonts w:ascii="Times New Roman" w:eastAsia="PMingLiU" w:hAnsi="Times New Roman" w:cs="Times New Roman"/>
          <w:color w:val="000000" w:themeColor="text1"/>
          <w:sz w:val="20"/>
        </w:rPr>
      </w:pPr>
    </w:p>
    <w:p w14:paraId="4F98776C" w14:textId="2C28BADC" w:rsidR="00D64C83" w:rsidRPr="00467491" w:rsidRDefault="00D64C83" w:rsidP="0081071B">
      <w:pPr>
        <w:pStyle w:val="iReference"/>
        <w:numPr>
          <w:ilvl w:val="0"/>
          <w:numId w:val="0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4"/>
        </w:rPr>
      </w:pPr>
    </w:p>
    <w:sectPr w:rsidR="00D64C83" w:rsidRPr="00467491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7AC3A" w14:textId="77777777" w:rsidR="00056E7C" w:rsidRDefault="00056E7C">
      <w:r>
        <w:separator/>
      </w:r>
    </w:p>
  </w:endnote>
  <w:endnote w:type="continuationSeparator" w:id="0">
    <w:p w14:paraId="738C7619" w14:textId="77777777" w:rsidR="00056E7C" w:rsidRDefault="0005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684C0" w14:textId="77777777" w:rsidR="00056E7C" w:rsidRDefault="00056E7C">
      <w:r>
        <w:separator/>
      </w:r>
    </w:p>
  </w:footnote>
  <w:footnote w:type="continuationSeparator" w:id="0">
    <w:p w14:paraId="68399F79" w14:textId="77777777" w:rsidR="00056E7C" w:rsidRDefault="00056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6575A"/>
    <w:multiLevelType w:val="hybridMultilevel"/>
    <w:tmpl w:val="AEEAF1B0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103DE3"/>
    <w:multiLevelType w:val="hybridMultilevel"/>
    <w:tmpl w:val="DCDC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B69B6"/>
    <w:multiLevelType w:val="hybridMultilevel"/>
    <w:tmpl w:val="8B9C60D4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9"/>
  </w:num>
  <w:num w:numId="11">
    <w:abstractNumId w:val="6"/>
  </w:num>
  <w:num w:numId="12">
    <w:abstractNumId w:val="3"/>
  </w:num>
  <w:num w:numId="13">
    <w:abstractNumId w:val="11"/>
  </w:num>
  <w:num w:numId="14">
    <w:abstractNumId w:val="14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46B8"/>
    <w:rsid w:val="000154B1"/>
    <w:rsid w:val="00017089"/>
    <w:rsid w:val="00022E5D"/>
    <w:rsid w:val="00024B1D"/>
    <w:rsid w:val="00025F13"/>
    <w:rsid w:val="0002640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56E7C"/>
    <w:rsid w:val="0006095E"/>
    <w:rsid w:val="00060EA9"/>
    <w:rsid w:val="00061116"/>
    <w:rsid w:val="00062DF5"/>
    <w:rsid w:val="00065F7D"/>
    <w:rsid w:val="000674FE"/>
    <w:rsid w:val="00072FE2"/>
    <w:rsid w:val="00073F85"/>
    <w:rsid w:val="00077788"/>
    <w:rsid w:val="00077A26"/>
    <w:rsid w:val="0008236D"/>
    <w:rsid w:val="00083522"/>
    <w:rsid w:val="000838E1"/>
    <w:rsid w:val="00083978"/>
    <w:rsid w:val="0008754B"/>
    <w:rsid w:val="000950C5"/>
    <w:rsid w:val="00095298"/>
    <w:rsid w:val="000955F8"/>
    <w:rsid w:val="000A26C4"/>
    <w:rsid w:val="000A4A9E"/>
    <w:rsid w:val="000B037A"/>
    <w:rsid w:val="000B5D47"/>
    <w:rsid w:val="000B7FB2"/>
    <w:rsid w:val="000C40EF"/>
    <w:rsid w:val="000C4695"/>
    <w:rsid w:val="000C5B22"/>
    <w:rsid w:val="000D00F4"/>
    <w:rsid w:val="000D27A6"/>
    <w:rsid w:val="000D37D3"/>
    <w:rsid w:val="000D3A03"/>
    <w:rsid w:val="000D6FAC"/>
    <w:rsid w:val="000E6DB8"/>
    <w:rsid w:val="000F1176"/>
    <w:rsid w:val="000F2AFF"/>
    <w:rsid w:val="000F3414"/>
    <w:rsid w:val="000F421F"/>
    <w:rsid w:val="001052F3"/>
    <w:rsid w:val="00111482"/>
    <w:rsid w:val="00115088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02A0"/>
    <w:rsid w:val="00180A00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5849"/>
    <w:rsid w:val="001A5BE4"/>
    <w:rsid w:val="001B03EA"/>
    <w:rsid w:val="001B2C52"/>
    <w:rsid w:val="001B3AF1"/>
    <w:rsid w:val="001C225C"/>
    <w:rsid w:val="001E18D6"/>
    <w:rsid w:val="001E3155"/>
    <w:rsid w:val="001E3B88"/>
    <w:rsid w:val="001E5393"/>
    <w:rsid w:val="001E6119"/>
    <w:rsid w:val="001F30E7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52218"/>
    <w:rsid w:val="0025363F"/>
    <w:rsid w:val="0025464A"/>
    <w:rsid w:val="002609A6"/>
    <w:rsid w:val="00263E95"/>
    <w:rsid w:val="002658B8"/>
    <w:rsid w:val="00266C98"/>
    <w:rsid w:val="00267C3C"/>
    <w:rsid w:val="00282603"/>
    <w:rsid w:val="002A4DB3"/>
    <w:rsid w:val="002A56D3"/>
    <w:rsid w:val="002A62EA"/>
    <w:rsid w:val="002A7310"/>
    <w:rsid w:val="002B22E3"/>
    <w:rsid w:val="002B3C03"/>
    <w:rsid w:val="002B4F54"/>
    <w:rsid w:val="002B5C4F"/>
    <w:rsid w:val="002B728D"/>
    <w:rsid w:val="002C146A"/>
    <w:rsid w:val="002C319D"/>
    <w:rsid w:val="002D0FA4"/>
    <w:rsid w:val="002D2246"/>
    <w:rsid w:val="002D32BE"/>
    <w:rsid w:val="002D40BC"/>
    <w:rsid w:val="002D49E1"/>
    <w:rsid w:val="002E166E"/>
    <w:rsid w:val="002F2971"/>
    <w:rsid w:val="002F30E9"/>
    <w:rsid w:val="002F4A9B"/>
    <w:rsid w:val="002F71FE"/>
    <w:rsid w:val="00300E4B"/>
    <w:rsid w:val="00307939"/>
    <w:rsid w:val="00311110"/>
    <w:rsid w:val="003118DA"/>
    <w:rsid w:val="00315276"/>
    <w:rsid w:val="0031577A"/>
    <w:rsid w:val="003162F8"/>
    <w:rsid w:val="00317EC9"/>
    <w:rsid w:val="003201E7"/>
    <w:rsid w:val="00322338"/>
    <w:rsid w:val="00323072"/>
    <w:rsid w:val="0032366B"/>
    <w:rsid w:val="003252F1"/>
    <w:rsid w:val="00325FF5"/>
    <w:rsid w:val="003263C3"/>
    <w:rsid w:val="00327B5B"/>
    <w:rsid w:val="00335638"/>
    <w:rsid w:val="00342A22"/>
    <w:rsid w:val="003452BE"/>
    <w:rsid w:val="0034698C"/>
    <w:rsid w:val="00350B4E"/>
    <w:rsid w:val="00352982"/>
    <w:rsid w:val="003567E2"/>
    <w:rsid w:val="003602F1"/>
    <w:rsid w:val="00362324"/>
    <w:rsid w:val="00365288"/>
    <w:rsid w:val="003673C1"/>
    <w:rsid w:val="00372E07"/>
    <w:rsid w:val="0037504A"/>
    <w:rsid w:val="00377439"/>
    <w:rsid w:val="00386636"/>
    <w:rsid w:val="003A0958"/>
    <w:rsid w:val="003A675E"/>
    <w:rsid w:val="003B1D66"/>
    <w:rsid w:val="003B45F3"/>
    <w:rsid w:val="003B58AC"/>
    <w:rsid w:val="003B7FEE"/>
    <w:rsid w:val="003C2E9F"/>
    <w:rsid w:val="003C53E5"/>
    <w:rsid w:val="003C6CD9"/>
    <w:rsid w:val="003D074C"/>
    <w:rsid w:val="003D25FB"/>
    <w:rsid w:val="003D5B78"/>
    <w:rsid w:val="003D77C4"/>
    <w:rsid w:val="003E179C"/>
    <w:rsid w:val="003E1C7C"/>
    <w:rsid w:val="003E2ECE"/>
    <w:rsid w:val="003E3C09"/>
    <w:rsid w:val="003E54D6"/>
    <w:rsid w:val="003E6639"/>
    <w:rsid w:val="003F2578"/>
    <w:rsid w:val="003F4847"/>
    <w:rsid w:val="00410F6A"/>
    <w:rsid w:val="00411664"/>
    <w:rsid w:val="00414C99"/>
    <w:rsid w:val="004210F9"/>
    <w:rsid w:val="004214CF"/>
    <w:rsid w:val="004224C0"/>
    <w:rsid w:val="004237F2"/>
    <w:rsid w:val="00424E3F"/>
    <w:rsid w:val="00424F5E"/>
    <w:rsid w:val="00425CB4"/>
    <w:rsid w:val="0042624C"/>
    <w:rsid w:val="00427F95"/>
    <w:rsid w:val="00431779"/>
    <w:rsid w:val="0043276F"/>
    <w:rsid w:val="004355B5"/>
    <w:rsid w:val="004417C6"/>
    <w:rsid w:val="004453C1"/>
    <w:rsid w:val="00446ACE"/>
    <w:rsid w:val="00447234"/>
    <w:rsid w:val="00447607"/>
    <w:rsid w:val="00447864"/>
    <w:rsid w:val="00447DE7"/>
    <w:rsid w:val="004607C3"/>
    <w:rsid w:val="00461C38"/>
    <w:rsid w:val="00463A51"/>
    <w:rsid w:val="00464453"/>
    <w:rsid w:val="00466DEE"/>
    <w:rsid w:val="00467491"/>
    <w:rsid w:val="004717EA"/>
    <w:rsid w:val="004778AF"/>
    <w:rsid w:val="00483A74"/>
    <w:rsid w:val="00485C27"/>
    <w:rsid w:val="00491E32"/>
    <w:rsid w:val="00495125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D29B6"/>
    <w:rsid w:val="004D7818"/>
    <w:rsid w:val="004E257E"/>
    <w:rsid w:val="004E2EEE"/>
    <w:rsid w:val="004E5D0A"/>
    <w:rsid w:val="004F0320"/>
    <w:rsid w:val="005072FC"/>
    <w:rsid w:val="005079EB"/>
    <w:rsid w:val="00521D95"/>
    <w:rsid w:val="0053076A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293B"/>
    <w:rsid w:val="005658B2"/>
    <w:rsid w:val="00566B53"/>
    <w:rsid w:val="00575CA3"/>
    <w:rsid w:val="00582BAC"/>
    <w:rsid w:val="00591A33"/>
    <w:rsid w:val="0059341F"/>
    <w:rsid w:val="00593D73"/>
    <w:rsid w:val="005977B0"/>
    <w:rsid w:val="005A05BE"/>
    <w:rsid w:val="005A1A03"/>
    <w:rsid w:val="005A2572"/>
    <w:rsid w:val="005A2685"/>
    <w:rsid w:val="005A2A8E"/>
    <w:rsid w:val="005A32C2"/>
    <w:rsid w:val="005B2076"/>
    <w:rsid w:val="005B4701"/>
    <w:rsid w:val="005B601E"/>
    <w:rsid w:val="005B7C1C"/>
    <w:rsid w:val="005C0F6F"/>
    <w:rsid w:val="005C3384"/>
    <w:rsid w:val="005C3D8D"/>
    <w:rsid w:val="005D09B1"/>
    <w:rsid w:val="005D20F1"/>
    <w:rsid w:val="005D2D51"/>
    <w:rsid w:val="005D3981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14F59"/>
    <w:rsid w:val="006200D4"/>
    <w:rsid w:val="006204C2"/>
    <w:rsid w:val="00620E89"/>
    <w:rsid w:val="0062449A"/>
    <w:rsid w:val="00630F3A"/>
    <w:rsid w:val="00634154"/>
    <w:rsid w:val="00641A9E"/>
    <w:rsid w:val="00642135"/>
    <w:rsid w:val="0064318F"/>
    <w:rsid w:val="006443B8"/>
    <w:rsid w:val="00645A3D"/>
    <w:rsid w:val="0064615E"/>
    <w:rsid w:val="00652082"/>
    <w:rsid w:val="006535EC"/>
    <w:rsid w:val="00654A39"/>
    <w:rsid w:val="00657BE5"/>
    <w:rsid w:val="006616F6"/>
    <w:rsid w:val="00664455"/>
    <w:rsid w:val="00665941"/>
    <w:rsid w:val="006733DB"/>
    <w:rsid w:val="00673874"/>
    <w:rsid w:val="00675062"/>
    <w:rsid w:val="006758DE"/>
    <w:rsid w:val="00677A39"/>
    <w:rsid w:val="00682F72"/>
    <w:rsid w:val="00687F23"/>
    <w:rsid w:val="0069390B"/>
    <w:rsid w:val="00695505"/>
    <w:rsid w:val="006966E3"/>
    <w:rsid w:val="006A192B"/>
    <w:rsid w:val="006A7DD0"/>
    <w:rsid w:val="006B1113"/>
    <w:rsid w:val="006B1946"/>
    <w:rsid w:val="006B2C44"/>
    <w:rsid w:val="006B6D77"/>
    <w:rsid w:val="006C329F"/>
    <w:rsid w:val="006E01B4"/>
    <w:rsid w:val="006E4459"/>
    <w:rsid w:val="006E5968"/>
    <w:rsid w:val="006E5DD2"/>
    <w:rsid w:val="006F3624"/>
    <w:rsid w:val="006F55A6"/>
    <w:rsid w:val="006F73F9"/>
    <w:rsid w:val="00700FCA"/>
    <w:rsid w:val="00705C2B"/>
    <w:rsid w:val="00706291"/>
    <w:rsid w:val="00714AF3"/>
    <w:rsid w:val="007150A9"/>
    <w:rsid w:val="00720387"/>
    <w:rsid w:val="0072141F"/>
    <w:rsid w:val="00721DA7"/>
    <w:rsid w:val="00722B22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6106D"/>
    <w:rsid w:val="00770BA8"/>
    <w:rsid w:val="007816A0"/>
    <w:rsid w:val="007822D8"/>
    <w:rsid w:val="00790C82"/>
    <w:rsid w:val="0079200B"/>
    <w:rsid w:val="00793E15"/>
    <w:rsid w:val="00794234"/>
    <w:rsid w:val="00795985"/>
    <w:rsid w:val="0079648D"/>
    <w:rsid w:val="007A11D7"/>
    <w:rsid w:val="007A3330"/>
    <w:rsid w:val="007A71C0"/>
    <w:rsid w:val="007A73ED"/>
    <w:rsid w:val="007B06D3"/>
    <w:rsid w:val="007B10FF"/>
    <w:rsid w:val="007B2090"/>
    <w:rsid w:val="007B5072"/>
    <w:rsid w:val="007C345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54B6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82704"/>
    <w:rsid w:val="0089044B"/>
    <w:rsid w:val="008911D1"/>
    <w:rsid w:val="008917F5"/>
    <w:rsid w:val="0089215D"/>
    <w:rsid w:val="00893E68"/>
    <w:rsid w:val="008A7500"/>
    <w:rsid w:val="008A7A18"/>
    <w:rsid w:val="008B2885"/>
    <w:rsid w:val="008C0ED3"/>
    <w:rsid w:val="008C27D4"/>
    <w:rsid w:val="008E4BDE"/>
    <w:rsid w:val="00902C40"/>
    <w:rsid w:val="00904CBF"/>
    <w:rsid w:val="009072FB"/>
    <w:rsid w:val="00914FD3"/>
    <w:rsid w:val="00927EE8"/>
    <w:rsid w:val="00932371"/>
    <w:rsid w:val="009404A5"/>
    <w:rsid w:val="00940ED3"/>
    <w:rsid w:val="00946429"/>
    <w:rsid w:val="0095221B"/>
    <w:rsid w:val="00953495"/>
    <w:rsid w:val="0095582D"/>
    <w:rsid w:val="009671DC"/>
    <w:rsid w:val="009672A9"/>
    <w:rsid w:val="009672C7"/>
    <w:rsid w:val="00970ADB"/>
    <w:rsid w:val="00980D88"/>
    <w:rsid w:val="00981AF1"/>
    <w:rsid w:val="00983D81"/>
    <w:rsid w:val="009867B5"/>
    <w:rsid w:val="00991831"/>
    <w:rsid w:val="00995AA0"/>
    <w:rsid w:val="009962C7"/>
    <w:rsid w:val="009A2629"/>
    <w:rsid w:val="009A4F65"/>
    <w:rsid w:val="009B2E97"/>
    <w:rsid w:val="009B5287"/>
    <w:rsid w:val="009B75D2"/>
    <w:rsid w:val="009C3031"/>
    <w:rsid w:val="009C4729"/>
    <w:rsid w:val="009C5D61"/>
    <w:rsid w:val="009C6E6E"/>
    <w:rsid w:val="009D5348"/>
    <w:rsid w:val="009D7B86"/>
    <w:rsid w:val="009E1249"/>
    <w:rsid w:val="009E3137"/>
    <w:rsid w:val="00A00857"/>
    <w:rsid w:val="00A07508"/>
    <w:rsid w:val="00A104EA"/>
    <w:rsid w:val="00A1110C"/>
    <w:rsid w:val="00A220D8"/>
    <w:rsid w:val="00A2299C"/>
    <w:rsid w:val="00A23578"/>
    <w:rsid w:val="00A23793"/>
    <w:rsid w:val="00A31B85"/>
    <w:rsid w:val="00A3212F"/>
    <w:rsid w:val="00A33D88"/>
    <w:rsid w:val="00A361F7"/>
    <w:rsid w:val="00A404D5"/>
    <w:rsid w:val="00A4122B"/>
    <w:rsid w:val="00A43392"/>
    <w:rsid w:val="00A44733"/>
    <w:rsid w:val="00A45A88"/>
    <w:rsid w:val="00A55592"/>
    <w:rsid w:val="00A574EC"/>
    <w:rsid w:val="00A57ACE"/>
    <w:rsid w:val="00A61012"/>
    <w:rsid w:val="00A650EE"/>
    <w:rsid w:val="00A67031"/>
    <w:rsid w:val="00A76111"/>
    <w:rsid w:val="00A76F01"/>
    <w:rsid w:val="00A77147"/>
    <w:rsid w:val="00A803BE"/>
    <w:rsid w:val="00A83382"/>
    <w:rsid w:val="00A85A4A"/>
    <w:rsid w:val="00A91310"/>
    <w:rsid w:val="00A921DF"/>
    <w:rsid w:val="00A92725"/>
    <w:rsid w:val="00A96440"/>
    <w:rsid w:val="00A97DE8"/>
    <w:rsid w:val="00AA0B63"/>
    <w:rsid w:val="00AA21AB"/>
    <w:rsid w:val="00AA293A"/>
    <w:rsid w:val="00AA39C3"/>
    <w:rsid w:val="00AB36E6"/>
    <w:rsid w:val="00AB4813"/>
    <w:rsid w:val="00AB6B86"/>
    <w:rsid w:val="00AC45F7"/>
    <w:rsid w:val="00AE0C3F"/>
    <w:rsid w:val="00AE1547"/>
    <w:rsid w:val="00AE4A3B"/>
    <w:rsid w:val="00AF08E7"/>
    <w:rsid w:val="00AF101D"/>
    <w:rsid w:val="00AF355F"/>
    <w:rsid w:val="00AF57D4"/>
    <w:rsid w:val="00B02FC9"/>
    <w:rsid w:val="00B0429F"/>
    <w:rsid w:val="00B05456"/>
    <w:rsid w:val="00B05B02"/>
    <w:rsid w:val="00B151B1"/>
    <w:rsid w:val="00B15573"/>
    <w:rsid w:val="00B2125D"/>
    <w:rsid w:val="00B243A9"/>
    <w:rsid w:val="00B25943"/>
    <w:rsid w:val="00B25D14"/>
    <w:rsid w:val="00B267A4"/>
    <w:rsid w:val="00B329B4"/>
    <w:rsid w:val="00B3400E"/>
    <w:rsid w:val="00B41368"/>
    <w:rsid w:val="00B56608"/>
    <w:rsid w:val="00B5790C"/>
    <w:rsid w:val="00B65E0E"/>
    <w:rsid w:val="00B67BB0"/>
    <w:rsid w:val="00B704F3"/>
    <w:rsid w:val="00B7530F"/>
    <w:rsid w:val="00B7736F"/>
    <w:rsid w:val="00B77F6C"/>
    <w:rsid w:val="00B81A88"/>
    <w:rsid w:val="00B87ADF"/>
    <w:rsid w:val="00B91EAF"/>
    <w:rsid w:val="00B93884"/>
    <w:rsid w:val="00B94E45"/>
    <w:rsid w:val="00B96790"/>
    <w:rsid w:val="00BA0E31"/>
    <w:rsid w:val="00BA11F7"/>
    <w:rsid w:val="00BA2E58"/>
    <w:rsid w:val="00BA4C37"/>
    <w:rsid w:val="00BA784D"/>
    <w:rsid w:val="00BB2590"/>
    <w:rsid w:val="00BB4A44"/>
    <w:rsid w:val="00BB5C0C"/>
    <w:rsid w:val="00BB5E8F"/>
    <w:rsid w:val="00BC1306"/>
    <w:rsid w:val="00BC3261"/>
    <w:rsid w:val="00BD5E42"/>
    <w:rsid w:val="00BE169E"/>
    <w:rsid w:val="00BE20A3"/>
    <w:rsid w:val="00BE27C3"/>
    <w:rsid w:val="00BE67A0"/>
    <w:rsid w:val="00BE6ABC"/>
    <w:rsid w:val="00BF00F3"/>
    <w:rsid w:val="00BF24C9"/>
    <w:rsid w:val="00C00954"/>
    <w:rsid w:val="00C00997"/>
    <w:rsid w:val="00C01BD3"/>
    <w:rsid w:val="00C11C6A"/>
    <w:rsid w:val="00C23138"/>
    <w:rsid w:val="00C26EA8"/>
    <w:rsid w:val="00C33A64"/>
    <w:rsid w:val="00C37233"/>
    <w:rsid w:val="00C43C21"/>
    <w:rsid w:val="00C47595"/>
    <w:rsid w:val="00C507CE"/>
    <w:rsid w:val="00C54926"/>
    <w:rsid w:val="00C5571A"/>
    <w:rsid w:val="00C6005C"/>
    <w:rsid w:val="00C7022E"/>
    <w:rsid w:val="00C70E00"/>
    <w:rsid w:val="00C71F3C"/>
    <w:rsid w:val="00C76C90"/>
    <w:rsid w:val="00C87740"/>
    <w:rsid w:val="00C91039"/>
    <w:rsid w:val="00C94273"/>
    <w:rsid w:val="00CA2985"/>
    <w:rsid w:val="00CA320E"/>
    <w:rsid w:val="00CA4B53"/>
    <w:rsid w:val="00CA7D84"/>
    <w:rsid w:val="00CB1B6A"/>
    <w:rsid w:val="00CB32AF"/>
    <w:rsid w:val="00CC26B7"/>
    <w:rsid w:val="00CD1300"/>
    <w:rsid w:val="00CD2ADC"/>
    <w:rsid w:val="00CD3705"/>
    <w:rsid w:val="00CD7558"/>
    <w:rsid w:val="00CD77C0"/>
    <w:rsid w:val="00CE58D7"/>
    <w:rsid w:val="00CF4F30"/>
    <w:rsid w:val="00D0127D"/>
    <w:rsid w:val="00D03252"/>
    <w:rsid w:val="00D04C7A"/>
    <w:rsid w:val="00D06481"/>
    <w:rsid w:val="00D067A6"/>
    <w:rsid w:val="00D10EEE"/>
    <w:rsid w:val="00D111C4"/>
    <w:rsid w:val="00D16954"/>
    <w:rsid w:val="00D16F81"/>
    <w:rsid w:val="00D20405"/>
    <w:rsid w:val="00D224B7"/>
    <w:rsid w:val="00D23D86"/>
    <w:rsid w:val="00D26F3E"/>
    <w:rsid w:val="00D303B9"/>
    <w:rsid w:val="00D303E5"/>
    <w:rsid w:val="00D34A40"/>
    <w:rsid w:val="00D42774"/>
    <w:rsid w:val="00D448BD"/>
    <w:rsid w:val="00D45B25"/>
    <w:rsid w:val="00D53CA3"/>
    <w:rsid w:val="00D54E7D"/>
    <w:rsid w:val="00D62E18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87EC1"/>
    <w:rsid w:val="00D90ABB"/>
    <w:rsid w:val="00D91E14"/>
    <w:rsid w:val="00D92C9C"/>
    <w:rsid w:val="00D93BDE"/>
    <w:rsid w:val="00D94330"/>
    <w:rsid w:val="00D945E5"/>
    <w:rsid w:val="00D975CC"/>
    <w:rsid w:val="00DA1039"/>
    <w:rsid w:val="00DA21AE"/>
    <w:rsid w:val="00DA3170"/>
    <w:rsid w:val="00DA75A3"/>
    <w:rsid w:val="00DC274E"/>
    <w:rsid w:val="00DC4922"/>
    <w:rsid w:val="00DC77CA"/>
    <w:rsid w:val="00DD63B9"/>
    <w:rsid w:val="00DE1688"/>
    <w:rsid w:val="00DE1E71"/>
    <w:rsid w:val="00DF0255"/>
    <w:rsid w:val="00DF4CCD"/>
    <w:rsid w:val="00E027E3"/>
    <w:rsid w:val="00E02F45"/>
    <w:rsid w:val="00E03839"/>
    <w:rsid w:val="00E0498C"/>
    <w:rsid w:val="00E06E33"/>
    <w:rsid w:val="00E109B4"/>
    <w:rsid w:val="00E124A6"/>
    <w:rsid w:val="00E12672"/>
    <w:rsid w:val="00E144CB"/>
    <w:rsid w:val="00E148CB"/>
    <w:rsid w:val="00E200E0"/>
    <w:rsid w:val="00E2039C"/>
    <w:rsid w:val="00E2199A"/>
    <w:rsid w:val="00E24AD0"/>
    <w:rsid w:val="00E31EB1"/>
    <w:rsid w:val="00E34FE4"/>
    <w:rsid w:val="00E36916"/>
    <w:rsid w:val="00E44CC6"/>
    <w:rsid w:val="00E45705"/>
    <w:rsid w:val="00E45B93"/>
    <w:rsid w:val="00E51C4B"/>
    <w:rsid w:val="00E52F47"/>
    <w:rsid w:val="00E57569"/>
    <w:rsid w:val="00E6471F"/>
    <w:rsid w:val="00E654BD"/>
    <w:rsid w:val="00E734E3"/>
    <w:rsid w:val="00E74E37"/>
    <w:rsid w:val="00E80548"/>
    <w:rsid w:val="00E8262A"/>
    <w:rsid w:val="00E92FE7"/>
    <w:rsid w:val="00E95F7C"/>
    <w:rsid w:val="00EA4532"/>
    <w:rsid w:val="00EA4CA8"/>
    <w:rsid w:val="00EA50F2"/>
    <w:rsid w:val="00EA5108"/>
    <w:rsid w:val="00EB16FB"/>
    <w:rsid w:val="00EB18E4"/>
    <w:rsid w:val="00EB1ACC"/>
    <w:rsid w:val="00EB7CDB"/>
    <w:rsid w:val="00EC5E9C"/>
    <w:rsid w:val="00EC733C"/>
    <w:rsid w:val="00EC7543"/>
    <w:rsid w:val="00ED218B"/>
    <w:rsid w:val="00ED2F30"/>
    <w:rsid w:val="00ED34FA"/>
    <w:rsid w:val="00ED4E56"/>
    <w:rsid w:val="00ED65C1"/>
    <w:rsid w:val="00EE08FB"/>
    <w:rsid w:val="00EE348F"/>
    <w:rsid w:val="00EE3859"/>
    <w:rsid w:val="00EE4538"/>
    <w:rsid w:val="00EE4C1D"/>
    <w:rsid w:val="00EF036E"/>
    <w:rsid w:val="00EF1127"/>
    <w:rsid w:val="00EF142E"/>
    <w:rsid w:val="00EF4360"/>
    <w:rsid w:val="00EF449C"/>
    <w:rsid w:val="00F02052"/>
    <w:rsid w:val="00F02081"/>
    <w:rsid w:val="00F07519"/>
    <w:rsid w:val="00F11C62"/>
    <w:rsid w:val="00F12037"/>
    <w:rsid w:val="00F12CD8"/>
    <w:rsid w:val="00F14CFA"/>
    <w:rsid w:val="00F162BE"/>
    <w:rsid w:val="00F1740F"/>
    <w:rsid w:val="00F32F70"/>
    <w:rsid w:val="00F33AB2"/>
    <w:rsid w:val="00F34A34"/>
    <w:rsid w:val="00F35F53"/>
    <w:rsid w:val="00F35FDC"/>
    <w:rsid w:val="00F40CB9"/>
    <w:rsid w:val="00F41C53"/>
    <w:rsid w:val="00F44FBF"/>
    <w:rsid w:val="00F45429"/>
    <w:rsid w:val="00F47F48"/>
    <w:rsid w:val="00F51DFE"/>
    <w:rsid w:val="00F544CF"/>
    <w:rsid w:val="00F552B4"/>
    <w:rsid w:val="00F6026A"/>
    <w:rsid w:val="00F61E44"/>
    <w:rsid w:val="00F63219"/>
    <w:rsid w:val="00F63B75"/>
    <w:rsid w:val="00F63CC7"/>
    <w:rsid w:val="00F641E5"/>
    <w:rsid w:val="00F7115E"/>
    <w:rsid w:val="00F72B40"/>
    <w:rsid w:val="00F76D95"/>
    <w:rsid w:val="00F80282"/>
    <w:rsid w:val="00F81DEF"/>
    <w:rsid w:val="00F84170"/>
    <w:rsid w:val="00F87D63"/>
    <w:rsid w:val="00FA592D"/>
    <w:rsid w:val="00FA701D"/>
    <w:rsid w:val="00FA7F3B"/>
    <w:rsid w:val="00FB71E8"/>
    <w:rsid w:val="00FB7B29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6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7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Normal"/>
    <w:link w:val="B2Char"/>
    <w:qFormat/>
    <w:rsid w:val="00575CA3"/>
    <w:pPr>
      <w:spacing w:before="0" w:after="180"/>
      <w:ind w:left="851" w:hanging="284"/>
      <w:jc w:val="left"/>
    </w:pPr>
  </w:style>
  <w:style w:type="character" w:customStyle="1" w:styleId="B1Char1">
    <w:name w:val="B1 Char1"/>
    <w:link w:val="B1"/>
    <w:qFormat/>
    <w:rsid w:val="00575CA3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575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92902E2-8203-4A9D-91B4-A2DCBD75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Li, Qing</cp:lastModifiedBy>
  <cp:revision>20</cp:revision>
  <cp:lastPrinted>2002-04-23T07:10:00Z</cp:lastPrinted>
  <dcterms:created xsi:type="dcterms:W3CDTF">2020-02-12T13:28:00Z</dcterms:created>
  <dcterms:modified xsi:type="dcterms:W3CDTF">2020-02-15T03:26:00Z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